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32"/>
          <w:lang w:eastAsia="zh-CN"/>
        </w:rPr>
        <w:t>市辖区</w:t>
      </w:r>
      <w:r>
        <w:rPr>
          <w:rFonts w:hint="eastAsia" w:ascii="方正小标宋简体" w:hAnsi="黑体" w:eastAsia="方正小标宋简体"/>
          <w:sz w:val="40"/>
          <w:szCs w:val="32"/>
        </w:rPr>
        <w:t>加工贸易资金</w:t>
      </w:r>
      <w:r>
        <w:rPr>
          <w:rFonts w:hint="eastAsia" w:ascii="方正小标宋简体" w:hAnsi="黑体" w:eastAsia="方正小标宋简体"/>
          <w:kern w:val="0"/>
          <w:sz w:val="40"/>
          <w:szCs w:val="32"/>
        </w:rPr>
        <w:t>绩效目标</w:t>
      </w:r>
      <w:r>
        <w:rPr>
          <w:rFonts w:hint="eastAsia" w:ascii="方正小标宋简体" w:hAnsi="黑体" w:eastAsia="方正小标宋简体"/>
          <w:kern w:val="0"/>
          <w:sz w:val="40"/>
          <w:szCs w:val="32"/>
          <w:lang w:eastAsia="zh-CN"/>
        </w:rPr>
        <w:t>申报</w:t>
      </w:r>
      <w:r>
        <w:rPr>
          <w:rFonts w:hint="eastAsia" w:ascii="方正小标宋简体" w:hAnsi="黑体" w:eastAsia="方正小标宋简体"/>
          <w:kern w:val="0"/>
          <w:sz w:val="40"/>
          <w:szCs w:val="32"/>
        </w:rPr>
        <w:t>表</w:t>
      </w:r>
      <w:bookmarkEnd w:id="0"/>
    </w:p>
    <w:p>
      <w:pPr>
        <w:spacing w:line="480" w:lineRule="exact"/>
        <w:jc w:val="center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（2</w:t>
      </w:r>
      <w:r>
        <w:rPr>
          <w:rFonts w:hint="eastAsia"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年度）</w:t>
      </w: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区商务主管部门（盖章）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1"/>
        <w:gridCol w:w="1417"/>
        <w:gridCol w:w="368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专项名称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中央</w:t>
            </w:r>
            <w:r>
              <w:rPr>
                <w:rFonts w:eastAsia="仿宋_GB2312"/>
                <w:sz w:val="28"/>
                <w:szCs w:val="28"/>
              </w:rPr>
              <w:t>加工贸易资金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line="360" w:lineRule="exact"/>
              <w:ind w:left="-143" w:leftChars="-68" w:firstLine="14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年度总体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目标1：全年加工贸易进出口稳步增长；加工贸易产业集群创新发展</w:t>
            </w:r>
          </w:p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目标2： 促进承接产业转移发展、加工贸易各类配套服务和营商环境进一步改善。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绩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一级指标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二级指标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三级指标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产出指标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数量指标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加工贸易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进出口总值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加工贸易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企业</w:t>
            </w:r>
            <w:r>
              <w:rPr>
                <w:rFonts w:eastAsia="仿宋_GB2312"/>
                <w:sz w:val="28"/>
                <w:szCs w:val="28"/>
              </w:rPr>
              <w:t>数量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时效指标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预算资金执行率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资金拨付及时性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效益指标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经济效益指标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加工贸易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进出口增幅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加工贸易企业新增数量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加工贸易企业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就业人数增长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满意度指标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服务对象满意度指标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获得支持的加工贸易企业的满意度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587" w:bottom="147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eastAsia="宋体"/>
        <w:lang w:val="en-US" w:eastAsia="zh-CN"/>
      </w:rPr>
    </w:pPr>
    <w:r>
      <w:rPr>
        <w:rFonts w:hint="eastAsia"/>
        <w:sz w:val="28"/>
        <w:szCs w:val="28"/>
        <w:lang w:val="en-US" w:eastAsia="zh-CN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5C591CB7"/>
    <w:rsid w:val="5C5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2022-06-28T00:09:00Z</dcterms:created>
  <dc:creator>陈建才</dc:creator>
  <cp:lastModifiedBy>陈建才</cp:lastModifiedBy>
  <dcterms:modified xsi:type="dcterms:W3CDTF">2022-06-28T00:10:13Z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2B55D2FBEF9247C49E2DE9B9BECD656B</vt:lpwstr>
  </property>
</Properties>
</file>