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AFDBD">
      <w:pPr>
        <w:spacing w:line="600" w:lineRule="exact"/>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1D1404BE">
      <w:pPr>
        <w:spacing w:line="600" w:lineRule="exact"/>
        <w:jc w:val="center"/>
        <w:rPr>
          <w:rFonts w:hint="eastAsia" w:eastAsia="方正小标宋简体" w:cs="Times New Roman"/>
          <w:w w:val="95"/>
          <w:sz w:val="40"/>
          <w:szCs w:val="40"/>
          <w:lang w:val="en-US" w:eastAsia="zh-CN"/>
        </w:rPr>
      </w:pPr>
      <w:bookmarkStart w:id="0" w:name="_GoBack"/>
      <w:r>
        <w:rPr>
          <w:rFonts w:hint="eastAsia" w:eastAsia="方正小标宋简体" w:cs="Times New Roman"/>
          <w:w w:val="95"/>
          <w:sz w:val="40"/>
          <w:szCs w:val="40"/>
          <w:lang w:val="en-US" w:eastAsia="zh-CN"/>
        </w:rPr>
        <w:t>常德市商务局2026年度跨部门联合检查计划</w:t>
      </w:r>
      <w:bookmarkEnd w:id="0"/>
    </w:p>
    <w:p w14:paraId="1F824F21">
      <w:pPr>
        <w:pStyle w:val="2"/>
        <w:rPr>
          <w:rFonts w:hint="eastAsia" w:ascii="仿宋_GB2312" w:hAnsi="仿宋_GB2312" w:eastAsia="仿宋_GB2312" w:cs="仿宋_GB2312"/>
          <w:sz w:val="21"/>
          <w:szCs w:val="21"/>
          <w:lang w:val="en-US" w:eastAsia="zh-CN"/>
        </w:rPr>
      </w:pPr>
    </w:p>
    <w:p w14:paraId="5B17E7E6">
      <w:pPr>
        <w:spacing w:line="600" w:lineRule="exact"/>
        <w:jc w:val="both"/>
        <w:rPr>
          <w:rFonts w:hint="eastAsia" w:ascii="Times New Roman" w:hAnsi="Times New Roman" w:eastAsia="仿宋_GB2312" w:cs="仿宋_GB2312"/>
          <w:w w:val="95"/>
          <w:sz w:val="32"/>
          <w:szCs w:val="32"/>
          <w:lang w:val="en-US" w:eastAsia="zh-CN"/>
        </w:rPr>
      </w:pPr>
      <w:r>
        <w:rPr>
          <w:rFonts w:hint="eastAsia" w:ascii="Times New Roman" w:hAnsi="Times New Roman" w:eastAsia="仿宋_GB2312" w:cs="仿宋_GB2312"/>
          <w:w w:val="95"/>
          <w:sz w:val="32"/>
          <w:szCs w:val="32"/>
          <w:lang w:val="en-US" w:eastAsia="zh-CN"/>
        </w:rPr>
        <w:t>填报单位（盖章）：常德市商务局</w:t>
      </w:r>
    </w:p>
    <w:tbl>
      <w:tblPr>
        <w:tblStyle w:val="4"/>
        <w:tblW w:w="15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905"/>
        <w:gridCol w:w="1382"/>
        <w:gridCol w:w="641"/>
        <w:gridCol w:w="658"/>
        <w:gridCol w:w="1281"/>
        <w:gridCol w:w="3185"/>
        <w:gridCol w:w="2912"/>
        <w:gridCol w:w="1214"/>
        <w:gridCol w:w="758"/>
        <w:gridCol w:w="1048"/>
        <w:gridCol w:w="1069"/>
      </w:tblGrid>
      <w:tr w14:paraId="402F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00" w:hRule="atLeast"/>
          <w:tblHeader/>
          <w:jc w:val="center"/>
        </w:trPr>
        <w:tc>
          <w:tcPr>
            <w:tcW w:w="905" w:type="dxa"/>
            <w:tcBorders>
              <w:tl2br w:val="nil"/>
              <w:tr2bl w:val="nil"/>
            </w:tcBorders>
            <w:noWrap w:val="0"/>
            <w:vAlign w:val="center"/>
          </w:tcPr>
          <w:p w14:paraId="07BF04EE">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联合检查事项</w:t>
            </w:r>
          </w:p>
        </w:tc>
        <w:tc>
          <w:tcPr>
            <w:tcW w:w="1382" w:type="dxa"/>
            <w:tcBorders>
              <w:tl2br w:val="nil"/>
              <w:tr2bl w:val="nil"/>
            </w:tcBorders>
            <w:noWrap w:val="0"/>
            <w:vAlign w:val="center"/>
          </w:tcPr>
          <w:p w14:paraId="708EB04A">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联合检查对象或抽查对象（含范围、数量或比例）</w:t>
            </w:r>
          </w:p>
        </w:tc>
        <w:tc>
          <w:tcPr>
            <w:tcW w:w="1299" w:type="dxa"/>
            <w:gridSpan w:val="2"/>
            <w:tcBorders>
              <w:tl2br w:val="nil"/>
              <w:tr2bl w:val="nil"/>
            </w:tcBorders>
            <w:noWrap w:val="0"/>
            <w:vAlign w:val="center"/>
          </w:tcPr>
          <w:p w14:paraId="4FE10C78">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检查部门</w:t>
            </w:r>
          </w:p>
        </w:tc>
        <w:tc>
          <w:tcPr>
            <w:tcW w:w="1281" w:type="dxa"/>
            <w:tcBorders>
              <w:tl2br w:val="nil"/>
              <w:tr2bl w:val="nil"/>
            </w:tcBorders>
            <w:noWrap w:val="0"/>
            <w:vAlign w:val="center"/>
          </w:tcPr>
          <w:p w14:paraId="4E764589">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检查子项</w:t>
            </w:r>
          </w:p>
        </w:tc>
        <w:tc>
          <w:tcPr>
            <w:tcW w:w="3185" w:type="dxa"/>
            <w:tcBorders>
              <w:tl2br w:val="nil"/>
              <w:tr2bl w:val="nil"/>
            </w:tcBorders>
            <w:noWrap w:val="0"/>
            <w:vAlign w:val="center"/>
          </w:tcPr>
          <w:p w14:paraId="260925A1">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检查内容（项目）</w:t>
            </w:r>
          </w:p>
        </w:tc>
        <w:tc>
          <w:tcPr>
            <w:tcW w:w="2912" w:type="dxa"/>
            <w:tcBorders>
              <w:tl2br w:val="nil"/>
              <w:tr2bl w:val="nil"/>
            </w:tcBorders>
            <w:noWrap w:val="0"/>
            <w:vAlign w:val="center"/>
          </w:tcPr>
          <w:p w14:paraId="3A297C51">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检查依据</w:t>
            </w:r>
          </w:p>
        </w:tc>
        <w:tc>
          <w:tcPr>
            <w:tcW w:w="1214" w:type="dxa"/>
            <w:tcBorders>
              <w:tl2br w:val="nil"/>
              <w:tr2bl w:val="nil"/>
            </w:tcBorders>
            <w:noWrap w:val="0"/>
            <w:vAlign w:val="center"/>
          </w:tcPr>
          <w:p w14:paraId="302560EA">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年度检查频次</w:t>
            </w:r>
          </w:p>
        </w:tc>
        <w:tc>
          <w:tcPr>
            <w:tcW w:w="758" w:type="dxa"/>
            <w:tcBorders>
              <w:tl2br w:val="nil"/>
              <w:tr2bl w:val="nil"/>
            </w:tcBorders>
            <w:noWrap w:val="0"/>
            <w:vAlign w:val="center"/>
          </w:tcPr>
          <w:p w14:paraId="1DC60AA1">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w:t>
            </w:r>
          </w:p>
          <w:p w14:paraId="000E483A">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时间</w:t>
            </w:r>
          </w:p>
        </w:tc>
        <w:tc>
          <w:tcPr>
            <w:tcW w:w="1048" w:type="dxa"/>
            <w:tcBorders>
              <w:tl2br w:val="nil"/>
              <w:tr2bl w:val="nil"/>
            </w:tcBorders>
            <w:noWrap w:val="0"/>
            <w:vAlign w:val="center"/>
          </w:tcPr>
          <w:p w14:paraId="640A5938">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w:t>
            </w:r>
          </w:p>
          <w:p w14:paraId="774DAE7A">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方式</w:t>
            </w:r>
          </w:p>
        </w:tc>
        <w:tc>
          <w:tcPr>
            <w:tcW w:w="1069" w:type="dxa"/>
            <w:tcBorders>
              <w:tl2br w:val="nil"/>
              <w:tr2bl w:val="nil"/>
            </w:tcBorders>
            <w:noWrap w:val="0"/>
            <w:vAlign w:val="center"/>
          </w:tcPr>
          <w:p w14:paraId="4257B5B8">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备注</w:t>
            </w:r>
          </w:p>
        </w:tc>
      </w:tr>
      <w:tr w14:paraId="0C1C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restart"/>
            <w:tcBorders>
              <w:tl2br w:val="nil"/>
              <w:tr2bl w:val="nil"/>
            </w:tcBorders>
            <w:noWrap w:val="0"/>
            <w:vAlign w:val="center"/>
          </w:tcPr>
          <w:p w14:paraId="49D0D6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成品油流通领域综合监管</w:t>
            </w:r>
          </w:p>
        </w:tc>
        <w:tc>
          <w:tcPr>
            <w:tcW w:w="1382" w:type="dxa"/>
            <w:tcBorders>
              <w:tl2br w:val="nil"/>
              <w:tr2bl w:val="nil"/>
            </w:tcBorders>
            <w:noWrap w:val="0"/>
            <w:vAlign w:val="center"/>
          </w:tcPr>
          <w:p w14:paraId="0E9578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0F3458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牵头</w:t>
            </w:r>
          </w:p>
          <w:p w14:paraId="0081FE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36D4A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商务</w:t>
            </w:r>
          </w:p>
          <w:p w14:paraId="0C9854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1281" w:type="dxa"/>
            <w:tcBorders>
              <w:tl2br w:val="nil"/>
              <w:tr2bl w:val="nil"/>
            </w:tcBorders>
            <w:noWrap w:val="0"/>
            <w:vAlign w:val="center"/>
          </w:tcPr>
          <w:p w14:paraId="712597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对成品油流通的监管</w:t>
            </w:r>
          </w:p>
        </w:tc>
        <w:tc>
          <w:tcPr>
            <w:tcW w:w="3185" w:type="dxa"/>
            <w:tcBorders>
              <w:tl2br w:val="nil"/>
              <w:tr2bl w:val="nil"/>
            </w:tcBorders>
            <w:noWrap w:val="0"/>
            <w:vAlign w:val="center"/>
          </w:tcPr>
          <w:p w14:paraId="764299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1.是否持有有效的《成品油零售经营批准证书》，证书内容是否与实际经营情况一致；</w:t>
            </w:r>
          </w:p>
          <w:p w14:paraId="1A0768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2.企业名称、法定代表人、地址等信息变更后，是否及时办理相关变更手续；</w:t>
            </w:r>
          </w:p>
          <w:p w14:paraId="6BEDE7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3.是否按照规定参加年度检查，并提交年度经营情况报告。年度检查中发现的问题是否整改到位，整改情况是否有书面记录；</w:t>
            </w:r>
          </w:p>
          <w:p w14:paraId="76A735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4.是否建立完善的购销台账，如实记录油品来源、销售去向、检验报告等信息。台账记录是否完整、准确。</w:t>
            </w:r>
          </w:p>
        </w:tc>
        <w:tc>
          <w:tcPr>
            <w:tcW w:w="2912" w:type="dxa"/>
            <w:tcBorders>
              <w:tl2br w:val="nil"/>
              <w:tr2bl w:val="nil"/>
            </w:tcBorders>
            <w:noWrap w:val="0"/>
            <w:vAlign w:val="center"/>
          </w:tcPr>
          <w:p w14:paraId="60388A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【部门规章】《成品油流通管理办法》（2025年8月1日商务部令2025年第4号）</w:t>
            </w:r>
            <w:r>
              <w:rPr>
                <w:rStyle w:val="7"/>
                <w:rFonts w:hint="eastAsia" w:ascii="仿宋_GB2312" w:hAnsi="仿宋_GB2312" w:eastAsia="仿宋_GB2312" w:cs="仿宋_GB2312"/>
                <w:b w:val="0"/>
                <w:bCs w:val="0"/>
                <w:sz w:val="21"/>
                <w:szCs w:val="21"/>
                <w:lang w:val="en-US" w:eastAsia="zh-CN" w:bidi="ar"/>
              </w:rPr>
              <w:br w:type="textWrapping"/>
            </w:r>
            <w:r>
              <w:rPr>
                <w:rStyle w:val="7"/>
                <w:rFonts w:hint="eastAsia" w:ascii="仿宋_GB2312" w:hAnsi="仿宋_GB2312" w:eastAsia="仿宋_GB2312" w:cs="仿宋_GB2312"/>
                <w:b w:val="0"/>
                <w:bCs w:val="0"/>
                <w:sz w:val="21"/>
                <w:szCs w:val="21"/>
                <w:lang w:val="en-US" w:eastAsia="zh-CN" w:bidi="ar"/>
              </w:rPr>
              <w:t>第二十九条  县级以上地方商务主管部门应当按照本办法对本行政区域内成品油经营企业进行监督检查。对检查中发现违反本办法规定的及时查处，并将查处情况向社会公开；对检查中发现涉及其他部门监管职责的，应当通报同级相关部门予以查处。</w:t>
            </w:r>
          </w:p>
        </w:tc>
        <w:tc>
          <w:tcPr>
            <w:tcW w:w="1214" w:type="dxa"/>
            <w:tcBorders>
              <w:tl2br w:val="nil"/>
              <w:tr2bl w:val="nil"/>
            </w:tcBorders>
            <w:noWrap w:val="0"/>
            <w:vAlign w:val="center"/>
          </w:tcPr>
          <w:p w14:paraId="162FC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restart"/>
            <w:tcBorders>
              <w:tl2br w:val="nil"/>
              <w:tr2bl w:val="nil"/>
            </w:tcBorders>
            <w:noWrap w:val="0"/>
            <w:vAlign w:val="center"/>
          </w:tcPr>
          <w:p w14:paraId="5377E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11月30日前</w:t>
            </w:r>
          </w:p>
        </w:tc>
        <w:tc>
          <w:tcPr>
            <w:tcW w:w="1048" w:type="dxa"/>
            <w:tcBorders>
              <w:tl2br w:val="nil"/>
              <w:tr2bl w:val="nil"/>
            </w:tcBorders>
            <w:noWrap w:val="0"/>
            <w:vAlign w:val="center"/>
          </w:tcPr>
          <w:p w14:paraId="30F0A6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7A598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全市在营加油站    座</w:t>
            </w:r>
          </w:p>
        </w:tc>
      </w:tr>
      <w:tr w14:paraId="74AC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2BAC18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175D56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176BD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w:t>
            </w:r>
          </w:p>
          <w:p w14:paraId="615561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5D2343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市场监管部门</w:t>
            </w:r>
          </w:p>
        </w:tc>
        <w:tc>
          <w:tcPr>
            <w:tcW w:w="1281" w:type="dxa"/>
            <w:tcBorders>
              <w:tl2br w:val="nil"/>
              <w:tr2bl w:val="nil"/>
            </w:tcBorders>
            <w:noWrap w:val="0"/>
            <w:vAlign w:val="center"/>
          </w:tcPr>
          <w:p w14:paraId="1BF03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对成品油市场的主体登记注册、油品质量和计量的监管和查处</w:t>
            </w:r>
          </w:p>
        </w:tc>
        <w:tc>
          <w:tcPr>
            <w:tcW w:w="3185" w:type="dxa"/>
            <w:tcBorders>
              <w:tl2br w:val="nil"/>
              <w:tr2bl w:val="nil"/>
            </w:tcBorders>
            <w:noWrap w:val="0"/>
            <w:vAlign w:val="center"/>
          </w:tcPr>
          <w:p w14:paraId="2E35D0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1.是否配备和使用符合成品油贸易计量要求的计量器具，并定期检定；加油机各部位铅封是否完好，是否存在作弊、偷换计量装置主板或计量芯片等计量违法行为；</w:t>
            </w:r>
          </w:p>
          <w:p w14:paraId="535181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2.是否办理营业执照。</w:t>
            </w:r>
          </w:p>
        </w:tc>
        <w:tc>
          <w:tcPr>
            <w:tcW w:w="2912" w:type="dxa"/>
            <w:tcBorders>
              <w:tl2br w:val="nil"/>
              <w:tr2bl w:val="nil"/>
            </w:tcBorders>
            <w:noWrap w:val="0"/>
            <w:vAlign w:val="center"/>
          </w:tcPr>
          <w:p w14:paraId="4E565B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1.【法律】《中华人民共和国计量法》第16条、第26条、第27条；</w:t>
            </w:r>
          </w:p>
          <w:p w14:paraId="36820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2.【行政法规】《中华人民共和国市场主体登记管理条例》第43-45条。</w:t>
            </w:r>
          </w:p>
        </w:tc>
        <w:tc>
          <w:tcPr>
            <w:tcW w:w="1214" w:type="dxa"/>
            <w:tcBorders>
              <w:tl2br w:val="nil"/>
              <w:tr2bl w:val="nil"/>
            </w:tcBorders>
            <w:noWrap w:val="0"/>
            <w:vAlign w:val="center"/>
          </w:tcPr>
          <w:p w14:paraId="18ED9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08EF0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196A7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4EBC38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17E3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3281A4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322457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36CB82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w:t>
            </w:r>
          </w:p>
          <w:p w14:paraId="6CCA0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2E4CE5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公安机关</w:t>
            </w:r>
          </w:p>
        </w:tc>
        <w:tc>
          <w:tcPr>
            <w:tcW w:w="1281" w:type="dxa"/>
            <w:tcBorders>
              <w:tl2br w:val="nil"/>
              <w:tr2bl w:val="nil"/>
            </w:tcBorders>
            <w:noWrap w:val="0"/>
            <w:vAlign w:val="center"/>
          </w:tcPr>
          <w:p w14:paraId="7BAAE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对成品油经营企业公共安全的监管</w:t>
            </w:r>
          </w:p>
        </w:tc>
        <w:tc>
          <w:tcPr>
            <w:tcW w:w="3185" w:type="dxa"/>
            <w:tcBorders>
              <w:tl2br w:val="nil"/>
              <w:tr2bl w:val="nil"/>
            </w:tcBorders>
            <w:noWrap w:val="0"/>
            <w:vAlign w:val="center"/>
          </w:tcPr>
          <w:p w14:paraId="1AD995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1.检查被列为防范恐怖袭击重点目标的加油站落实《石油石化系统治安反恐防范要求》情况；</w:t>
            </w:r>
          </w:p>
          <w:p w14:paraId="109313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2.检查加油站落实散装汽（柴）油实名制管理落实情况。</w:t>
            </w:r>
          </w:p>
        </w:tc>
        <w:tc>
          <w:tcPr>
            <w:tcW w:w="2912" w:type="dxa"/>
            <w:tcBorders>
              <w:tl2br w:val="nil"/>
              <w:tr2bl w:val="nil"/>
            </w:tcBorders>
            <w:noWrap w:val="0"/>
            <w:vAlign w:val="center"/>
          </w:tcPr>
          <w:p w14:paraId="737CD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1.【法律】《中华人民共和国治安管理处罚法》第50条；</w:t>
            </w:r>
          </w:p>
          <w:p w14:paraId="33A6BD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2.【法律】《中华人民共和国人民警察法》第35条；</w:t>
            </w:r>
          </w:p>
          <w:p w14:paraId="6A4480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3.【法律】《中华人民共和国道路交通安全法》第92条；</w:t>
            </w:r>
          </w:p>
          <w:p w14:paraId="49E487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4.【行政法规】《危险化学品安全管理条例》第88条。</w:t>
            </w:r>
          </w:p>
        </w:tc>
        <w:tc>
          <w:tcPr>
            <w:tcW w:w="1214" w:type="dxa"/>
            <w:tcBorders>
              <w:tl2br w:val="nil"/>
              <w:tr2bl w:val="nil"/>
            </w:tcBorders>
            <w:noWrap w:val="0"/>
            <w:vAlign w:val="center"/>
          </w:tcPr>
          <w:p w14:paraId="60618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24AB1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2DE2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2C8A1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1DAC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317F8F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1288F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7E25FF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01D21F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应急管理</w:t>
            </w:r>
          </w:p>
          <w:p w14:paraId="6FE79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1281" w:type="dxa"/>
            <w:tcBorders>
              <w:tl2br w:val="nil"/>
              <w:tr2bl w:val="nil"/>
            </w:tcBorders>
            <w:noWrap w:val="0"/>
            <w:vAlign w:val="center"/>
          </w:tcPr>
          <w:p w14:paraId="67742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对成品油安全生产的监管</w:t>
            </w:r>
          </w:p>
        </w:tc>
        <w:tc>
          <w:tcPr>
            <w:tcW w:w="3185" w:type="dxa"/>
            <w:tcBorders>
              <w:tl2br w:val="nil"/>
              <w:tr2bl w:val="nil"/>
            </w:tcBorders>
            <w:noWrap w:val="0"/>
            <w:vAlign w:val="center"/>
          </w:tcPr>
          <w:p w14:paraId="0BEE34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1.安全阀、静电释放仪等安全附件是否定期检验并在有效期内使用；</w:t>
            </w:r>
          </w:p>
          <w:p w14:paraId="36F8BE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2.液位仪、泄漏报警仪是否正常投用，报警信息是否及时正确处置；</w:t>
            </w:r>
          </w:p>
          <w:p w14:paraId="5DD9E4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3.企业主要负责人、安全管理员是否持有在有效期内的安全生产知识和管理能力考核合格证；</w:t>
            </w:r>
          </w:p>
          <w:p w14:paraId="6D0649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4.企业是否持有有效的《危险化学品经营许可证》，证书内容是否与实际经营情况一致；</w:t>
            </w:r>
          </w:p>
          <w:p w14:paraId="0B13A5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5.企业实际安全设施布置是否与设计专篇相符；</w:t>
            </w:r>
          </w:p>
          <w:p w14:paraId="787470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6.企业是否满足安全生产有关法规标准的其他事项。</w:t>
            </w:r>
          </w:p>
        </w:tc>
        <w:tc>
          <w:tcPr>
            <w:tcW w:w="2912" w:type="dxa"/>
            <w:tcBorders>
              <w:tl2br w:val="nil"/>
              <w:tr2bl w:val="nil"/>
            </w:tcBorders>
            <w:noWrap w:val="0"/>
            <w:vAlign w:val="center"/>
          </w:tcPr>
          <w:p w14:paraId="520841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1.【法律】《中华人民共和国安全生产法》第20-61条、第70条；</w:t>
            </w:r>
          </w:p>
          <w:p w14:paraId="3ACF4C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2.【行政法规】《危险化学品安全管理条例》第1-7条、第9条、第13-27 条、第33-42条、第66-74条；</w:t>
            </w:r>
          </w:p>
          <w:p w14:paraId="1EFC4A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3.【部门规章】《危险化学品建设项目安全监督管理办法》第8-23条；</w:t>
            </w:r>
          </w:p>
          <w:p w14:paraId="5DE4BB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4.【部门规章】《危险化学品生产企业安全生产许可证实施办法》第1条、第10条、第12条、第14条、第20条、第28条、第30-37条；</w:t>
            </w:r>
          </w:p>
          <w:p w14:paraId="2F6D55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5.【部门规章】《危险化学品经营许可证管理办法》第3-33条；</w:t>
            </w:r>
          </w:p>
          <w:p w14:paraId="4D267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6.【部门规章】《危险化学品安全使用证许可证实施办法》第2条、第7条、第11条、第19条、第30-36条。</w:t>
            </w:r>
          </w:p>
        </w:tc>
        <w:tc>
          <w:tcPr>
            <w:tcW w:w="1214" w:type="dxa"/>
            <w:tcBorders>
              <w:tl2br w:val="nil"/>
              <w:tr2bl w:val="nil"/>
            </w:tcBorders>
            <w:noWrap w:val="0"/>
            <w:vAlign w:val="center"/>
          </w:tcPr>
          <w:p w14:paraId="2E9D4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2A6DBB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0B0611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16CEAE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2514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41598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0A551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0AB6D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214E00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生态环境部门</w:t>
            </w:r>
          </w:p>
        </w:tc>
        <w:tc>
          <w:tcPr>
            <w:tcW w:w="1281" w:type="dxa"/>
            <w:tcBorders>
              <w:tl2br w:val="nil"/>
              <w:tr2bl w:val="nil"/>
            </w:tcBorders>
            <w:noWrap w:val="0"/>
            <w:vAlign w:val="center"/>
          </w:tcPr>
          <w:p w14:paraId="3DCD59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对成品油流通领域环境污染的监管</w:t>
            </w:r>
          </w:p>
        </w:tc>
        <w:tc>
          <w:tcPr>
            <w:tcW w:w="3185" w:type="dxa"/>
            <w:tcBorders>
              <w:tl2br w:val="nil"/>
              <w:tr2bl w:val="nil"/>
            </w:tcBorders>
            <w:noWrap w:val="0"/>
            <w:vAlign w:val="center"/>
          </w:tcPr>
          <w:p w14:paraId="34465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1.成品油存储、运输和销售环节环保手续是否齐全；环境影响评价、排污许可证、竣工环境保护验收等环保手续是否齐全；</w:t>
            </w:r>
          </w:p>
          <w:p w14:paraId="133E5E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2.加油站三次油气回收治理设施是否按要求建设到位，加油站油气回收设施是否正常运行；加油站大气污染物排放及监测实施情况；</w:t>
            </w:r>
          </w:p>
          <w:p w14:paraId="21FBBB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3.加油站环境管理制度落实情况。</w:t>
            </w:r>
          </w:p>
        </w:tc>
        <w:tc>
          <w:tcPr>
            <w:tcW w:w="2912" w:type="dxa"/>
            <w:tcBorders>
              <w:tl2br w:val="nil"/>
              <w:tr2bl w:val="nil"/>
            </w:tcBorders>
            <w:noWrap w:val="0"/>
            <w:vAlign w:val="center"/>
          </w:tcPr>
          <w:p w14:paraId="0DA729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1.【法律】《中华人民共和国大气污染防治法》（2018年修正）第47条、第65条、第88条、第103条；</w:t>
            </w:r>
          </w:p>
          <w:p w14:paraId="786A6A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2.【地方性法规】《湖南省大气污染防治条例》第18条。</w:t>
            </w:r>
          </w:p>
        </w:tc>
        <w:tc>
          <w:tcPr>
            <w:tcW w:w="1214" w:type="dxa"/>
            <w:tcBorders>
              <w:tl2br w:val="nil"/>
              <w:tr2bl w:val="nil"/>
            </w:tcBorders>
            <w:noWrap w:val="0"/>
            <w:vAlign w:val="center"/>
          </w:tcPr>
          <w:p w14:paraId="6B085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1F149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439CC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现场检查、非现场检查、现场检查与非现场检查检查相结合</w:t>
            </w:r>
          </w:p>
        </w:tc>
        <w:tc>
          <w:tcPr>
            <w:tcW w:w="1069" w:type="dxa"/>
            <w:tcBorders>
              <w:tl2br w:val="nil"/>
              <w:tr2bl w:val="nil"/>
            </w:tcBorders>
            <w:noWrap w:val="0"/>
            <w:vAlign w:val="center"/>
          </w:tcPr>
          <w:p w14:paraId="1EC38C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5E89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1C9111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28B41D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59690B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7880E3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税务部门</w:t>
            </w:r>
          </w:p>
        </w:tc>
        <w:tc>
          <w:tcPr>
            <w:tcW w:w="1281" w:type="dxa"/>
            <w:tcBorders>
              <w:tl2br w:val="nil"/>
              <w:tr2bl w:val="nil"/>
            </w:tcBorders>
            <w:noWrap w:val="0"/>
            <w:vAlign w:val="center"/>
          </w:tcPr>
          <w:p w14:paraId="602825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对成品油市场涉税违法行为的监管</w:t>
            </w:r>
          </w:p>
        </w:tc>
        <w:tc>
          <w:tcPr>
            <w:tcW w:w="3185" w:type="dxa"/>
            <w:tcBorders>
              <w:tl2br w:val="nil"/>
              <w:tr2bl w:val="nil"/>
            </w:tcBorders>
            <w:noWrap w:val="0"/>
            <w:vAlign w:val="center"/>
          </w:tcPr>
          <w:p w14:paraId="17E957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是否存在违反税费相关规定的行为</w:t>
            </w:r>
          </w:p>
        </w:tc>
        <w:tc>
          <w:tcPr>
            <w:tcW w:w="2912" w:type="dxa"/>
            <w:tcBorders>
              <w:tl2br w:val="nil"/>
              <w:tr2bl w:val="nil"/>
            </w:tcBorders>
            <w:noWrap w:val="0"/>
            <w:vAlign w:val="center"/>
          </w:tcPr>
          <w:p w14:paraId="44A80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1.【法律】《中华人民共和国印花税法》；</w:t>
            </w:r>
          </w:p>
          <w:p w14:paraId="24E14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2.【法律】《中华人民共和国个人所得税法》；</w:t>
            </w:r>
          </w:p>
          <w:p w14:paraId="06E7FE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3.【行政法规】《中华人民共和国城镇土地使用税暂行条例》；</w:t>
            </w:r>
          </w:p>
          <w:p w14:paraId="74446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4.【行政法规】《中华人民共和国个人所得税法实施条例》；</w:t>
            </w:r>
          </w:p>
          <w:p w14:paraId="3970CA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5.【行政法规】《中华人民共和国企业所得税法实施条例》；</w:t>
            </w:r>
          </w:p>
          <w:p w14:paraId="230E99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6.【部门规章】《成品油零售加油站增值税征收管理办法》；</w:t>
            </w:r>
          </w:p>
          <w:p w14:paraId="268105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7.【地方政府规章】《湖南省城镇土地使用税实施办法》。</w:t>
            </w:r>
          </w:p>
        </w:tc>
        <w:tc>
          <w:tcPr>
            <w:tcW w:w="1214" w:type="dxa"/>
            <w:tcBorders>
              <w:tl2br w:val="nil"/>
              <w:tr2bl w:val="nil"/>
            </w:tcBorders>
            <w:noWrap w:val="0"/>
            <w:vAlign w:val="center"/>
          </w:tcPr>
          <w:p w14:paraId="4BC37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797616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56B63E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w:t>
            </w:r>
          </w:p>
          <w:p w14:paraId="685B4C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与非现场</w:t>
            </w:r>
          </w:p>
          <w:p w14:paraId="59483F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检查检查</w:t>
            </w:r>
          </w:p>
          <w:p w14:paraId="6F5E5E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18"/>
                <w:szCs w:val="18"/>
                <w:lang w:val="en-US" w:eastAsia="zh-CN" w:bidi="ar"/>
              </w:rPr>
              <w:t>相结合</w:t>
            </w:r>
          </w:p>
        </w:tc>
        <w:tc>
          <w:tcPr>
            <w:tcW w:w="1069" w:type="dxa"/>
            <w:tcBorders>
              <w:tl2br w:val="nil"/>
              <w:tr2bl w:val="nil"/>
            </w:tcBorders>
            <w:noWrap w:val="0"/>
            <w:vAlign w:val="center"/>
          </w:tcPr>
          <w:p w14:paraId="2C1FAE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21D8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788817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6D8B20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1.成品油零售企业（4%）</w:t>
            </w:r>
          </w:p>
          <w:p w14:paraId="092CE1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Style w:val="7"/>
                <w:rFonts w:hint="eastAsia" w:ascii="仿宋_GB2312" w:hAnsi="仿宋_GB2312" w:eastAsia="仿宋_GB2312" w:cs="仿宋_GB2312"/>
                <w:b w:val="0"/>
                <w:bCs w:val="0"/>
                <w:sz w:val="21"/>
                <w:szCs w:val="21"/>
                <w:lang w:val="en-US" w:eastAsia="zh-CN" w:bidi="ar"/>
              </w:rPr>
              <w:t>2.水上加油站（含移动式水上加油站）（10%）</w:t>
            </w:r>
          </w:p>
        </w:tc>
        <w:tc>
          <w:tcPr>
            <w:tcW w:w="641" w:type="dxa"/>
            <w:tcBorders>
              <w:tl2br w:val="nil"/>
              <w:tr2bl w:val="nil"/>
            </w:tcBorders>
            <w:noWrap w:val="0"/>
            <w:vAlign w:val="center"/>
          </w:tcPr>
          <w:p w14:paraId="7DC4B3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661D76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交通运输部门</w:t>
            </w:r>
          </w:p>
        </w:tc>
        <w:tc>
          <w:tcPr>
            <w:tcW w:w="1281" w:type="dxa"/>
            <w:tcBorders>
              <w:tl2br w:val="nil"/>
              <w:tr2bl w:val="nil"/>
            </w:tcBorders>
            <w:noWrap w:val="0"/>
            <w:vAlign w:val="center"/>
          </w:tcPr>
          <w:p w14:paraId="6FF3B0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对成品油公路水路运输过程中相关运输许可及运输工具的监管，对相关从业人员资格认定和管理的监管</w:t>
            </w:r>
          </w:p>
        </w:tc>
        <w:tc>
          <w:tcPr>
            <w:tcW w:w="3185" w:type="dxa"/>
            <w:tcBorders>
              <w:tl2br w:val="nil"/>
              <w:tr2bl w:val="nil"/>
            </w:tcBorders>
            <w:noWrap w:val="0"/>
            <w:vAlign w:val="center"/>
          </w:tcPr>
          <w:p w14:paraId="4AD9D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1.是否使用普通货运车辆从事成品油运输;</w:t>
            </w:r>
          </w:p>
          <w:p w14:paraId="60ABE9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2.车辆是否配备必需的应急处理器材、安全防护设施设备和专用车辆标志;</w:t>
            </w:r>
          </w:p>
          <w:p w14:paraId="2B9157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3.成品油运输经营者是否按照规定制作危险货物电子运单；</w:t>
            </w:r>
          </w:p>
          <w:p w14:paraId="7E530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4.水上加油站经营许可及备案管理；水上加油站船舶（趸船、移动是加油船）证书是否满足要求；船员配备是否满足要求；各项安全管理制度、操作规程、应急预案、应急演练情况。</w:t>
            </w:r>
          </w:p>
        </w:tc>
        <w:tc>
          <w:tcPr>
            <w:tcW w:w="2912" w:type="dxa"/>
            <w:tcBorders>
              <w:tl2br w:val="nil"/>
              <w:tr2bl w:val="nil"/>
            </w:tcBorders>
            <w:noWrap w:val="0"/>
            <w:vAlign w:val="center"/>
          </w:tcPr>
          <w:p w14:paraId="057D2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1.【行政法规】《中华人民共和国道路运输条例》第23-24条、第32条、第35-36条、第60条、第62-63条；</w:t>
            </w:r>
          </w:p>
          <w:p w14:paraId="7253E9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2.【行政法规】《中华人民共和国内河交通安全管理条例》第22-24条、第32条、第36条、第41条；</w:t>
            </w:r>
          </w:p>
          <w:p w14:paraId="31437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3.【地方性法规】《湖南省水上交通安全条例》第27条、第30条、第36条、第43条；</w:t>
            </w:r>
          </w:p>
          <w:p w14:paraId="027BC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4.【部门规章】《道路危险货物运输管理规定》第8条、第11条、第14条、第16条、第20条、第22条、第30条、第32条、第38条、第56条。</w:t>
            </w:r>
          </w:p>
        </w:tc>
        <w:tc>
          <w:tcPr>
            <w:tcW w:w="1214" w:type="dxa"/>
            <w:tcBorders>
              <w:tl2br w:val="nil"/>
              <w:tr2bl w:val="nil"/>
            </w:tcBorders>
            <w:noWrap w:val="0"/>
            <w:vAlign w:val="center"/>
          </w:tcPr>
          <w:p w14:paraId="2807E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61CB3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35940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现场检查、非现场检查、现场检查与非现场检查检查相结合</w:t>
            </w:r>
          </w:p>
        </w:tc>
        <w:tc>
          <w:tcPr>
            <w:tcW w:w="1069" w:type="dxa"/>
            <w:tcBorders>
              <w:tl2br w:val="nil"/>
              <w:tr2bl w:val="nil"/>
            </w:tcBorders>
            <w:noWrap w:val="0"/>
            <w:vAlign w:val="center"/>
          </w:tcPr>
          <w:p w14:paraId="5B3AE9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2820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38A62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715562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44684D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2858A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自然资源部门</w:t>
            </w:r>
          </w:p>
        </w:tc>
        <w:tc>
          <w:tcPr>
            <w:tcW w:w="1281" w:type="dxa"/>
            <w:tcBorders>
              <w:tl2br w:val="nil"/>
              <w:tr2bl w:val="nil"/>
            </w:tcBorders>
            <w:noWrap w:val="0"/>
            <w:vAlign w:val="center"/>
          </w:tcPr>
          <w:p w14:paraId="0C0E7F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对成品油经营企业用地管理，查处违规占用土地资源行为的监管</w:t>
            </w:r>
          </w:p>
        </w:tc>
        <w:tc>
          <w:tcPr>
            <w:tcW w:w="3185" w:type="dxa"/>
            <w:tcBorders>
              <w:tl2br w:val="nil"/>
              <w:tr2bl w:val="nil"/>
            </w:tcBorders>
            <w:noWrap w:val="0"/>
            <w:vAlign w:val="center"/>
          </w:tcPr>
          <w:p w14:paraId="75012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项目占地范围是否取得合法用地手续</w:t>
            </w:r>
          </w:p>
        </w:tc>
        <w:tc>
          <w:tcPr>
            <w:tcW w:w="2912" w:type="dxa"/>
            <w:tcBorders>
              <w:tl2br w:val="nil"/>
              <w:tr2bl w:val="nil"/>
            </w:tcBorders>
            <w:noWrap w:val="0"/>
            <w:vAlign w:val="center"/>
          </w:tcPr>
          <w:p w14:paraId="1D6A14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【法律】《中华人民共和国土地管理法》第77条。</w:t>
            </w:r>
          </w:p>
        </w:tc>
        <w:tc>
          <w:tcPr>
            <w:tcW w:w="1214" w:type="dxa"/>
            <w:tcBorders>
              <w:tl2br w:val="nil"/>
              <w:tr2bl w:val="nil"/>
            </w:tcBorders>
            <w:noWrap w:val="0"/>
            <w:vAlign w:val="center"/>
          </w:tcPr>
          <w:p w14:paraId="3F2B1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5B6FE9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3B391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w:t>
            </w:r>
          </w:p>
          <w:p w14:paraId="04502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场检查相结合</w:t>
            </w:r>
          </w:p>
        </w:tc>
        <w:tc>
          <w:tcPr>
            <w:tcW w:w="1069" w:type="dxa"/>
            <w:tcBorders>
              <w:tl2br w:val="nil"/>
              <w:tr2bl w:val="nil"/>
            </w:tcBorders>
            <w:noWrap w:val="0"/>
            <w:vAlign w:val="center"/>
          </w:tcPr>
          <w:p w14:paraId="11F0F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7128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3B945C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7DAD12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78EE7C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40B29E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气象部门</w:t>
            </w:r>
          </w:p>
        </w:tc>
        <w:tc>
          <w:tcPr>
            <w:tcW w:w="1281" w:type="dxa"/>
            <w:tcBorders>
              <w:tl2br w:val="nil"/>
              <w:tr2bl w:val="nil"/>
            </w:tcBorders>
            <w:noWrap w:val="0"/>
            <w:vAlign w:val="center"/>
          </w:tcPr>
          <w:p w14:paraId="6255C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对油库建</w:t>
            </w:r>
          </w:p>
          <w:p w14:paraId="39A61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设工程和</w:t>
            </w:r>
          </w:p>
          <w:p w14:paraId="658EB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场所的雷</w:t>
            </w:r>
          </w:p>
          <w:p w14:paraId="50251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电防护装</w:t>
            </w:r>
          </w:p>
          <w:p w14:paraId="4C30BD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置许可、</w:t>
            </w:r>
          </w:p>
          <w:p w14:paraId="37D796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检测等防</w:t>
            </w:r>
          </w:p>
          <w:p w14:paraId="4F03D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雷安全的</w:t>
            </w:r>
          </w:p>
          <w:p w14:paraId="065CDB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监管</w:t>
            </w:r>
          </w:p>
        </w:tc>
        <w:tc>
          <w:tcPr>
            <w:tcW w:w="3185" w:type="dxa"/>
            <w:tcBorders>
              <w:tl2br w:val="nil"/>
              <w:tr2bl w:val="nil"/>
            </w:tcBorders>
            <w:noWrap w:val="0"/>
            <w:vAlign w:val="center"/>
          </w:tcPr>
          <w:p w14:paraId="0E8844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1.是否设置防雷安全管理工作机构及管理人员；</w:t>
            </w:r>
          </w:p>
          <w:p w14:paraId="19917B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2.是否明确防雷安全管理职责并落实；</w:t>
            </w:r>
          </w:p>
          <w:p w14:paraId="395255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3.是否建立防雷安全责任制，并签订安全责任书；</w:t>
            </w:r>
          </w:p>
          <w:p w14:paraId="07567F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4.是否开展防雷安全分级管控工作；</w:t>
            </w:r>
          </w:p>
          <w:p w14:paraId="687C0E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5.是否制定和实施防雷安全年度工作计划；</w:t>
            </w:r>
          </w:p>
          <w:p w14:paraId="15DB7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6.是否建立雷电灾害应急预案；</w:t>
            </w:r>
          </w:p>
          <w:p w14:paraId="5591CC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7.是否建立雷电预警信息接收和响应机制；</w:t>
            </w:r>
          </w:p>
          <w:p w14:paraId="45C16D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8.是否开展雷电灾害应急演练；</w:t>
            </w:r>
          </w:p>
          <w:p w14:paraId="5BA62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9.是否开展防雷安全培训和宣传；</w:t>
            </w:r>
          </w:p>
          <w:p w14:paraId="5C173A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10.雷电灾害发生后是否上报属地气象主管机构并进行灾害调查；</w:t>
            </w:r>
          </w:p>
          <w:p w14:paraId="416F2F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11.新安装的雷电防护装置是否具有气象主管机构出具的设计核准和竣工验收意见；</w:t>
            </w:r>
          </w:p>
          <w:p w14:paraId="70AD3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12.投入使用的防雷产品是否具有测试报告或合格证书；</w:t>
            </w:r>
          </w:p>
          <w:p w14:paraId="0A2112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13.是否按照现行防雷技术规范安装防直击雷的外部防雷装置（包括接闪器、引下线、接地装置）和采取防闪电电涌侵入的措施（包括防雷等电位连接、安装电涌保护器、采取屏蔽措施）；</w:t>
            </w:r>
          </w:p>
          <w:p w14:paraId="77B7CA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14.使用的雷电防护装置和产品是否 有效（雷电防护装置是否有严重锈蚀、断裂情况），电涌保护器工作运行状态是否正常；</w:t>
            </w:r>
          </w:p>
          <w:p w14:paraId="42CB7B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15.投入使用的雷电防护装置是否按照相关标准要求按周期进行雷电防护装置检测；</w:t>
            </w:r>
          </w:p>
          <w:p w14:paraId="6542D0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16.是否委托具有相应等级资质的雷电防护装置检测机构对雷电防护装置进行检测；</w:t>
            </w:r>
          </w:p>
          <w:p w14:paraId="001504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17.当检测结论有不符合规范技术要求时，是否按照规范技术要求进行整改；</w:t>
            </w:r>
          </w:p>
          <w:p w14:paraId="7C06AE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18.是否定期组织对雷电防护装置进行维护，是否有日常维护和防雷安全隐患排查记录。</w:t>
            </w:r>
          </w:p>
        </w:tc>
        <w:tc>
          <w:tcPr>
            <w:tcW w:w="2912" w:type="dxa"/>
            <w:tcBorders>
              <w:tl2br w:val="nil"/>
              <w:tr2bl w:val="nil"/>
            </w:tcBorders>
            <w:noWrap w:val="0"/>
            <w:vAlign w:val="center"/>
          </w:tcPr>
          <w:p w14:paraId="1F263D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1.【法律】《中华人民共和国气象法》第31条；</w:t>
            </w:r>
          </w:p>
          <w:p w14:paraId="17F6F0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2.【行政法规】《气象灾害防御条例》第23条；</w:t>
            </w:r>
          </w:p>
          <w:p w14:paraId="2AA2A1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3.【地方性法规】《湖南省实施〈中华人民共和国气象法〉办法》第20条；</w:t>
            </w:r>
          </w:p>
          <w:p w14:paraId="7018E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4.【地方性法规】《湖南省雷电灾害防御条例》第22条。</w:t>
            </w:r>
          </w:p>
        </w:tc>
        <w:tc>
          <w:tcPr>
            <w:tcW w:w="1214" w:type="dxa"/>
            <w:tcBorders>
              <w:tl2br w:val="nil"/>
              <w:tr2bl w:val="nil"/>
            </w:tcBorders>
            <w:noWrap w:val="0"/>
            <w:vAlign w:val="center"/>
          </w:tcPr>
          <w:p w14:paraId="3C52D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75AD8E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B5DC5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现场检查、非现场检查、现场检查与非现场检查相结合</w:t>
            </w:r>
          </w:p>
        </w:tc>
        <w:tc>
          <w:tcPr>
            <w:tcW w:w="1069" w:type="dxa"/>
            <w:tcBorders>
              <w:tl2br w:val="nil"/>
              <w:tr2bl w:val="nil"/>
            </w:tcBorders>
            <w:noWrap w:val="0"/>
            <w:vAlign w:val="center"/>
          </w:tcPr>
          <w:p w14:paraId="51784C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bl>
    <w:p w14:paraId="015B6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sectPr>
          <w:footerReference r:id="rId3" w:type="default"/>
          <w:pgSz w:w="16840" w:h="11907" w:orient="landscape"/>
          <w:pgMar w:top="1587" w:right="2041" w:bottom="1474" w:left="1757" w:header="720" w:footer="720" w:gutter="0"/>
          <w:pgBorders>
            <w:top w:val="none" w:sz="0" w:space="0"/>
            <w:left w:val="none" w:sz="0" w:space="0"/>
            <w:bottom w:val="none" w:sz="0" w:space="0"/>
            <w:right w:val="none" w:sz="0" w:space="0"/>
          </w:pgBorders>
          <w:pgNumType w:fmt="numberInDash" w:start="1"/>
          <w:cols w:space="720" w:num="1"/>
        </w:sectPr>
      </w:pPr>
    </w:p>
    <w:p w14:paraId="29FD86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49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DC21A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4DDC21A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22AC3"/>
    <w:rsid w:val="4952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51"/>
    <w:qFormat/>
    <w:uiPriority w:val="0"/>
    <w:rPr>
      <w:rFonts w:ascii="黑体" w:hAnsi="宋体" w:eastAsia="黑体" w:cs="黑体"/>
      <w:color w:val="000000"/>
      <w:sz w:val="18"/>
      <w:szCs w:val="18"/>
      <w:u w:val="none"/>
    </w:rPr>
  </w:style>
  <w:style w:type="character" w:customStyle="1" w:styleId="7">
    <w:name w:val="font01"/>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2026-04-15T00:11:00Z</dcterms:created>
  <dc:creator>陈建才</dc:creator>
  <cp:lastModifiedBy>陈建才</cp:lastModifiedBy>
  <dcterms:modified xsi:type="dcterms:W3CDTF">2026-04-15T00:11:51Z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21B2D5FA7E804C3DB3E5475C17F9BB51_11</vt:lpwstr>
  </property>
  <property fmtid="{D5CDD505-2E9C-101B-9397-08002B2CF9AE}" pid="4" name="KSOTemplateDocerSaveRecord">
    <vt:lpwstr>eyJoZGlkIjoiN2Q1ODBkOWJmMTEwNzk5MmI0YTA1YjBmMzg1NGE4YmMiLCJ1c2VySWQiOiIxMTY0NTE1NTQxIn0=</vt:lpwstr>
  </property>
</Properties>
</file>