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86ED3">
      <w:pPr>
        <w:spacing w:line="600" w:lineRule="exact"/>
        <w:jc w:val="both"/>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附件1</w:t>
      </w:r>
      <w:bookmarkStart w:id="0" w:name="_GoBack"/>
      <w:bookmarkEnd w:id="0"/>
    </w:p>
    <w:p w14:paraId="1EC706A4">
      <w:pPr>
        <w:spacing w:line="600" w:lineRule="exact"/>
        <w:jc w:val="center"/>
        <w:rPr>
          <w:rFonts w:hint="default" w:ascii="Times New Roman" w:hAnsi="Times New Roman" w:eastAsia="方正小标宋简体" w:cs="Times New Roman"/>
          <w:w w:val="95"/>
          <w:sz w:val="40"/>
          <w:szCs w:val="40"/>
          <w:lang w:eastAsia="zh-CN"/>
        </w:rPr>
      </w:pPr>
      <w:r>
        <w:rPr>
          <w:rFonts w:hint="eastAsia" w:eastAsia="方正小标宋简体" w:cs="Times New Roman"/>
          <w:w w:val="95"/>
          <w:sz w:val="40"/>
          <w:szCs w:val="40"/>
          <w:lang w:eastAsia="zh-CN"/>
        </w:rPr>
        <w:t>常德市商务局</w:t>
      </w:r>
      <w:r>
        <w:rPr>
          <w:rFonts w:hint="default" w:ascii="Times New Roman" w:hAnsi="Times New Roman" w:eastAsia="方正小标宋简体" w:cs="Times New Roman"/>
          <w:w w:val="95"/>
          <w:sz w:val="40"/>
          <w:szCs w:val="40"/>
          <w:lang w:eastAsia="zh-CN"/>
        </w:rPr>
        <w:t>202</w:t>
      </w:r>
      <w:r>
        <w:rPr>
          <w:rFonts w:hint="eastAsia" w:ascii="Times New Roman" w:hAnsi="Times New Roman" w:eastAsia="方正小标宋简体" w:cs="Times New Roman"/>
          <w:w w:val="95"/>
          <w:sz w:val="40"/>
          <w:szCs w:val="40"/>
          <w:lang w:val="en-US" w:eastAsia="zh-CN"/>
        </w:rPr>
        <w:t>6</w:t>
      </w:r>
      <w:r>
        <w:rPr>
          <w:rFonts w:hint="default" w:ascii="Times New Roman" w:hAnsi="Times New Roman" w:eastAsia="方正小标宋简体" w:cs="Times New Roman"/>
          <w:w w:val="95"/>
          <w:sz w:val="40"/>
          <w:szCs w:val="40"/>
          <w:lang w:eastAsia="zh-CN"/>
        </w:rPr>
        <w:t>年度涉企行政检查计划</w:t>
      </w:r>
    </w:p>
    <w:p w14:paraId="1D8DC3E9">
      <w:pPr>
        <w:spacing w:line="600" w:lineRule="exact"/>
        <w:jc w:val="both"/>
        <w:rPr>
          <w:rFonts w:hint="eastAsia" w:ascii="Times New Roman" w:hAnsi="Times New Roman" w:eastAsia="仿宋_GB2312" w:cs="仿宋_GB2312"/>
          <w:w w:val="95"/>
          <w:sz w:val="32"/>
          <w:szCs w:val="32"/>
          <w:lang w:val="en-US" w:eastAsia="zh-CN"/>
        </w:rPr>
      </w:pPr>
    </w:p>
    <w:p w14:paraId="4606D6AF">
      <w:pPr>
        <w:spacing w:line="600" w:lineRule="exact"/>
        <w:jc w:val="left"/>
        <w:rPr>
          <w:rFonts w:hint="eastAsia" w:ascii="楷体_GB2312" w:hAnsi="楷体_GB2312" w:eastAsia="楷体_GB2312" w:cs="楷体_GB2312"/>
          <w:w w:val="95"/>
          <w:sz w:val="32"/>
          <w:szCs w:val="32"/>
          <w:lang w:val="en-US" w:eastAsia="zh-CN"/>
        </w:rPr>
      </w:pPr>
      <w:r>
        <w:rPr>
          <w:rFonts w:hint="eastAsia" w:ascii="楷体_GB2312" w:hAnsi="楷体_GB2312" w:eastAsia="楷体_GB2312" w:cs="楷体_GB2312"/>
          <w:w w:val="95"/>
          <w:sz w:val="32"/>
          <w:szCs w:val="32"/>
          <w:lang w:val="en-US" w:eastAsia="zh-CN"/>
        </w:rPr>
        <w:t>填报单位（盖章）：常德市商务局</w:t>
      </w:r>
    </w:p>
    <w:tbl>
      <w:tblPr>
        <w:tblStyle w:val="5"/>
        <w:tblW w:w="162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5"/>
        <w:gridCol w:w="999"/>
        <w:gridCol w:w="4113"/>
        <w:gridCol w:w="1776"/>
        <w:gridCol w:w="2147"/>
        <w:gridCol w:w="1152"/>
        <w:gridCol w:w="1044"/>
        <w:gridCol w:w="978"/>
        <w:gridCol w:w="775"/>
        <w:gridCol w:w="776"/>
        <w:gridCol w:w="1144"/>
        <w:gridCol w:w="757"/>
      </w:tblGrid>
      <w:tr w14:paraId="5E2C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6FB0883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序号</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E3D107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检查事项</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4C36C54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实施依据</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104FEB6">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ascii="Times New Roman" w:hAnsi="Times New Roman" w:eastAsia="黑体" w:cs="Times New Roman"/>
                <w:kern w:val="0"/>
                <w:sz w:val="16"/>
                <w:szCs w:val="16"/>
              </w:rPr>
              <w:t>检查对象或抽查对象（含范围、数量或比例）</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5C58C21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检查内容（项目）</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71A5B5C">
            <w:pPr>
              <w:keepNext w:val="0"/>
              <w:keepLines w:val="0"/>
              <w:widowControl/>
              <w:suppressLineNumbers w:val="0"/>
              <w:jc w:val="center"/>
              <w:textAlignment w:val="center"/>
              <w:rPr>
                <w:rStyle w:val="7"/>
                <w:rFonts w:ascii="Times New Roman" w:hAnsi="Times New Roman"/>
                <w:lang w:val="en-US" w:eastAsia="zh-CN" w:bidi="ar"/>
              </w:rPr>
            </w:pPr>
            <w:r>
              <w:rPr>
                <w:rStyle w:val="7"/>
                <w:rFonts w:ascii="Times New Roman" w:hAnsi="Times New Roman"/>
                <w:lang w:val="en-US" w:eastAsia="zh-CN" w:bidi="ar"/>
              </w:rPr>
              <w:t>拟实施检查</w:t>
            </w:r>
          </w:p>
          <w:p w14:paraId="49684E0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时间</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7086F85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检查方式</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1540D6C1">
            <w:pPr>
              <w:keepNext w:val="0"/>
              <w:keepLines w:val="0"/>
              <w:widowControl/>
              <w:suppressLineNumbers w:val="0"/>
              <w:jc w:val="center"/>
              <w:textAlignment w:val="center"/>
              <w:rPr>
                <w:rStyle w:val="7"/>
                <w:rFonts w:ascii="Times New Roman" w:hAnsi="Times New Roman"/>
                <w:lang w:val="en-US" w:eastAsia="zh-CN" w:bidi="ar"/>
              </w:rPr>
            </w:pPr>
            <w:r>
              <w:rPr>
                <w:rStyle w:val="7"/>
                <w:rFonts w:hint="eastAsia" w:ascii="Times New Roman" w:hAnsi="Times New Roman"/>
                <w:lang w:val="en-US" w:eastAsia="zh-CN" w:bidi="ar"/>
              </w:rPr>
              <w:t>检查事项类型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ABEEB1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年度检查频次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40837586">
            <w:pPr>
              <w:keepNext w:val="0"/>
              <w:keepLines w:val="0"/>
              <w:widowControl/>
              <w:suppressLineNumbers w:val="0"/>
              <w:jc w:val="center"/>
              <w:textAlignment w:val="center"/>
              <w:rPr>
                <w:rStyle w:val="7"/>
                <w:rFonts w:ascii="Times New Roman" w:hAnsi="Times New Roman"/>
                <w:lang w:val="en-US" w:eastAsia="zh-CN" w:bidi="ar"/>
              </w:rPr>
            </w:pPr>
            <w:r>
              <w:rPr>
                <w:rStyle w:val="7"/>
                <w:rFonts w:ascii="Times New Roman" w:hAnsi="Times New Roman"/>
                <w:lang w:val="en-US" w:eastAsia="zh-CN" w:bidi="ar"/>
              </w:rPr>
              <w:t>承办</w:t>
            </w:r>
          </w:p>
          <w:p w14:paraId="5FBB3E2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机构</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4A2224EB">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Style w:val="8"/>
                <w:rFonts w:ascii="Times New Roman" w:hAnsi="Times New Roman"/>
                <w:lang w:val="en-US" w:eastAsia="zh-CN" w:bidi="ar"/>
              </w:rPr>
              <w:t>是否属跨部门联合检查</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6EE6D8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备注</w:t>
            </w:r>
          </w:p>
        </w:tc>
      </w:tr>
      <w:tr w14:paraId="544C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3"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4904F027">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E6CA421">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对报废机动车回收拆解活动的行政检查</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4674DE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《报废机动车回收管理办法实施细则》（商务部令</w:t>
            </w:r>
            <w:r>
              <w:rPr>
                <w:rStyle w:val="10"/>
                <w:rFonts w:hint="eastAsia" w:ascii="仿宋_GB2312" w:hAnsi="仿宋_GB2312" w:eastAsia="仿宋_GB2312" w:cs="仿宋_GB2312"/>
                <w:sz w:val="21"/>
                <w:szCs w:val="21"/>
                <w:lang w:val="en-US" w:eastAsia="zh-CN" w:bidi="ar"/>
              </w:rPr>
              <w:t>2020</w:t>
            </w:r>
            <w:r>
              <w:rPr>
                <w:rStyle w:val="9"/>
                <w:rFonts w:hint="eastAsia" w:ascii="仿宋_GB2312" w:hAnsi="仿宋_GB2312" w:eastAsia="仿宋_GB2312" w:cs="仿宋_GB2312"/>
                <w:sz w:val="21"/>
                <w:szCs w:val="21"/>
                <w:lang w:val="en-US" w:eastAsia="zh-CN" w:bidi="ar"/>
              </w:rPr>
              <w:t>年第</w:t>
            </w:r>
            <w:r>
              <w:rPr>
                <w:rStyle w:val="10"/>
                <w:rFonts w:hint="eastAsia" w:ascii="仿宋_GB2312" w:hAnsi="仿宋_GB2312" w:eastAsia="仿宋_GB2312" w:cs="仿宋_GB2312"/>
                <w:sz w:val="21"/>
                <w:szCs w:val="21"/>
                <w:lang w:val="en-US" w:eastAsia="zh-CN" w:bidi="ar"/>
              </w:rPr>
              <w:t>2</w:t>
            </w:r>
            <w:r>
              <w:rPr>
                <w:rStyle w:val="9"/>
                <w:rFonts w:hint="eastAsia" w:ascii="仿宋_GB2312" w:hAnsi="仿宋_GB2312" w:eastAsia="仿宋_GB2312" w:cs="仿宋_GB2312"/>
                <w:sz w:val="21"/>
                <w:szCs w:val="21"/>
                <w:lang w:val="en-US" w:eastAsia="zh-CN" w:bidi="ar"/>
              </w:rPr>
              <w:t>号）</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第三十二条</w:t>
            </w:r>
            <w:r>
              <w:rPr>
                <w:rStyle w:val="10"/>
                <w:rFonts w:hint="eastAsia" w:ascii="仿宋_GB2312" w:hAnsi="仿宋_GB2312" w:eastAsia="仿宋_GB2312" w:cs="仿宋_GB2312"/>
                <w:sz w:val="21"/>
                <w:szCs w:val="21"/>
                <w:lang w:val="en-US" w:eastAsia="zh-CN" w:bidi="ar"/>
              </w:rPr>
              <w:t xml:space="preserve"> </w:t>
            </w:r>
            <w:r>
              <w:rPr>
                <w:rStyle w:val="9"/>
                <w:rFonts w:hint="eastAsia" w:ascii="仿宋_GB2312" w:hAnsi="仿宋_GB2312" w:eastAsia="仿宋_GB2312" w:cs="仿宋_GB2312"/>
                <w:sz w:val="21"/>
                <w:szCs w:val="21"/>
                <w:lang w:val="en-US" w:eastAsia="zh-CN" w:bidi="ar"/>
              </w:rPr>
              <w:t>县级以上地方商务主管部门应当会同相关部门，采取</w:t>
            </w:r>
            <w:r>
              <w:rPr>
                <w:rStyle w:val="10"/>
                <w:rFonts w:hint="eastAsia" w:ascii="仿宋_GB2312" w:hAnsi="仿宋_GB2312" w:eastAsia="仿宋_GB2312" w:cs="仿宋_GB2312"/>
                <w:sz w:val="21"/>
                <w:szCs w:val="21"/>
                <w:lang w:val="en-US" w:eastAsia="zh-CN" w:bidi="ar"/>
              </w:rPr>
              <w:t>“</w:t>
            </w:r>
            <w:r>
              <w:rPr>
                <w:rStyle w:val="9"/>
                <w:rFonts w:hint="eastAsia" w:ascii="仿宋_GB2312" w:hAnsi="仿宋_GB2312" w:eastAsia="仿宋_GB2312" w:cs="仿宋_GB2312"/>
                <w:sz w:val="21"/>
                <w:szCs w:val="21"/>
                <w:lang w:val="en-US" w:eastAsia="zh-CN" w:bidi="ar"/>
              </w:rPr>
              <w:t>双随机、一公开</w:t>
            </w:r>
            <w:r>
              <w:rPr>
                <w:rStyle w:val="10"/>
                <w:rFonts w:hint="eastAsia" w:ascii="仿宋_GB2312" w:hAnsi="仿宋_GB2312" w:eastAsia="仿宋_GB2312" w:cs="仿宋_GB2312"/>
                <w:sz w:val="21"/>
                <w:szCs w:val="21"/>
                <w:lang w:val="en-US" w:eastAsia="zh-CN" w:bidi="ar"/>
              </w:rPr>
              <w:t>”</w:t>
            </w:r>
            <w:r>
              <w:rPr>
                <w:rStyle w:val="9"/>
                <w:rFonts w:hint="eastAsia" w:ascii="仿宋_GB2312" w:hAnsi="仿宋_GB2312" w:eastAsia="仿宋_GB2312" w:cs="仿宋_GB2312"/>
                <w:sz w:val="21"/>
                <w:szCs w:val="21"/>
                <w:lang w:val="en-US" w:eastAsia="zh-CN" w:bidi="ar"/>
              </w:rPr>
              <w:t>方式，对本行政区域内报废机动车回收拆解活动实施日常监督检查，重点检查以下方面：</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（一）回收拆解企业符合资质认定条件情况；</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（二）报废机动车回收拆解程序合规情况；</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（三）《资质认定书》使用合规情况；</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（四）出具《报废机动车回收证明》情况；</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（五）</w:t>
            </w:r>
            <w:r>
              <w:rPr>
                <w:rStyle w:val="10"/>
                <w:rFonts w:hint="eastAsia" w:ascii="仿宋_GB2312" w:hAnsi="仿宋_GB2312" w:eastAsia="仿宋_GB2312" w:cs="仿宋_GB2312"/>
                <w:sz w:val="21"/>
                <w:szCs w:val="21"/>
                <w:lang w:val="en-US" w:eastAsia="zh-CN" w:bidi="ar"/>
              </w:rPr>
              <w:t>“</w:t>
            </w:r>
            <w:r>
              <w:rPr>
                <w:rStyle w:val="9"/>
                <w:rFonts w:hint="eastAsia" w:ascii="仿宋_GB2312" w:hAnsi="仿宋_GB2312" w:eastAsia="仿宋_GB2312" w:cs="仿宋_GB2312"/>
                <w:sz w:val="21"/>
                <w:szCs w:val="21"/>
                <w:lang w:val="en-US" w:eastAsia="zh-CN" w:bidi="ar"/>
              </w:rPr>
              <w:t>五大总成</w:t>
            </w:r>
            <w:r>
              <w:rPr>
                <w:rStyle w:val="10"/>
                <w:rFonts w:hint="eastAsia" w:ascii="仿宋_GB2312" w:hAnsi="仿宋_GB2312" w:eastAsia="仿宋_GB2312" w:cs="仿宋_GB2312"/>
                <w:sz w:val="21"/>
                <w:szCs w:val="21"/>
                <w:lang w:val="en-US" w:eastAsia="zh-CN" w:bidi="ar"/>
              </w:rPr>
              <w:t>”</w:t>
            </w:r>
            <w:r>
              <w:rPr>
                <w:rStyle w:val="9"/>
                <w:rFonts w:hint="eastAsia" w:ascii="仿宋_GB2312" w:hAnsi="仿宋_GB2312" w:eastAsia="仿宋_GB2312" w:cs="仿宋_GB2312"/>
                <w:sz w:val="21"/>
                <w:szCs w:val="21"/>
                <w:lang w:val="en-US" w:eastAsia="zh-CN" w:bidi="ar"/>
              </w:rPr>
              <w:t>及其他零部件处置情况。</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第三十三条</w:t>
            </w:r>
            <w:r>
              <w:rPr>
                <w:rStyle w:val="10"/>
                <w:rFonts w:hint="eastAsia" w:ascii="仿宋_GB2312" w:hAnsi="仿宋_GB2312" w:eastAsia="仿宋_GB2312" w:cs="仿宋_GB2312"/>
                <w:sz w:val="21"/>
                <w:szCs w:val="21"/>
                <w:lang w:val="en-US" w:eastAsia="zh-CN" w:bidi="ar"/>
              </w:rPr>
              <w:t xml:space="preserve"> </w:t>
            </w:r>
            <w:r>
              <w:rPr>
                <w:rStyle w:val="9"/>
                <w:rFonts w:hint="eastAsia" w:ascii="仿宋_GB2312" w:hAnsi="仿宋_GB2312" w:eastAsia="仿宋_GB2312" w:cs="仿宋_GB2312"/>
                <w:sz w:val="21"/>
                <w:szCs w:val="21"/>
                <w:lang w:val="en-US" w:eastAsia="zh-CN" w:bidi="ar"/>
              </w:rPr>
              <w:t>县级以上地方商务主管部门可以会同相关部门采取下列措施进行监督检查：</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（一）进入从事报废机动车回收拆解活动的有关场所进行检查；</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（二）询问与监督检查事项有关的单位和个人，要求其说明情况；</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（三）查阅、复制有关文件、资料，检查相关数据信息系统及复制相关信息数据；</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（四）依据有关法律法规采取的其他措施。</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33317B1">
            <w:pPr>
              <w:keepNext w:val="0"/>
              <w:keepLines w:val="0"/>
              <w:widowControl/>
              <w:suppressLineNumbers w:val="0"/>
              <w:jc w:val="center"/>
              <w:textAlignment w:val="center"/>
              <w:rPr>
                <w:rFonts w:hint="default"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报废机动车回收拆解企事业总量4</w:t>
            </w:r>
            <w:r>
              <w:rPr>
                <w:rStyle w:val="10"/>
                <w:rFonts w:hint="eastAsia" w:ascii="仿宋_GB2312" w:hAnsi="仿宋_GB2312" w:eastAsia="仿宋_GB2312" w:cs="仿宋_GB2312"/>
                <w:sz w:val="21"/>
                <w:szCs w:val="21"/>
                <w:lang w:val="en-US" w:eastAsia="zh-CN" w:bidi="ar"/>
              </w:rPr>
              <w:t>%。</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8A5F63C">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w:t>
            </w:r>
            <w:r>
              <w:rPr>
                <w:rStyle w:val="9"/>
                <w:rFonts w:hint="eastAsia" w:ascii="仿宋_GB2312" w:hAnsi="仿宋_GB2312" w:eastAsia="仿宋_GB2312" w:cs="仿宋_GB2312"/>
                <w:sz w:val="21"/>
                <w:szCs w:val="21"/>
                <w:lang w:val="en-US" w:eastAsia="zh-CN" w:bidi="ar"/>
              </w:rPr>
              <w:t>拆解场地监督检查。</w:t>
            </w:r>
            <w:r>
              <w:rPr>
                <w:rStyle w:val="10"/>
                <w:rFonts w:hint="eastAsia" w:ascii="仿宋_GB2312" w:hAnsi="仿宋_GB2312" w:eastAsia="仿宋_GB2312" w:cs="仿宋_GB2312"/>
                <w:sz w:val="21"/>
                <w:szCs w:val="21"/>
                <w:lang w:val="en-US" w:eastAsia="zh-CN" w:bidi="ar"/>
              </w:rPr>
              <w:br w:type="textWrapping"/>
            </w:r>
            <w:r>
              <w:rPr>
                <w:rStyle w:val="10"/>
                <w:rFonts w:hint="eastAsia" w:ascii="仿宋_GB2312" w:hAnsi="仿宋_GB2312" w:eastAsia="仿宋_GB2312" w:cs="仿宋_GB2312"/>
                <w:sz w:val="21"/>
                <w:szCs w:val="21"/>
                <w:lang w:val="en-US" w:eastAsia="zh-CN" w:bidi="ar"/>
              </w:rPr>
              <w:t>2.</w:t>
            </w:r>
            <w:r>
              <w:rPr>
                <w:rStyle w:val="9"/>
                <w:rFonts w:hint="eastAsia" w:ascii="仿宋_GB2312" w:hAnsi="仿宋_GB2312" w:eastAsia="仿宋_GB2312" w:cs="仿宋_GB2312"/>
                <w:sz w:val="21"/>
                <w:szCs w:val="21"/>
                <w:lang w:val="en-US" w:eastAsia="zh-CN" w:bidi="ar"/>
              </w:rPr>
              <w:t>设施设备监督检查。</w:t>
            </w:r>
            <w:r>
              <w:rPr>
                <w:rStyle w:val="10"/>
                <w:rFonts w:hint="eastAsia" w:ascii="仿宋_GB2312" w:hAnsi="仿宋_GB2312" w:eastAsia="仿宋_GB2312" w:cs="仿宋_GB2312"/>
                <w:sz w:val="21"/>
                <w:szCs w:val="21"/>
                <w:lang w:val="en-US" w:eastAsia="zh-CN" w:bidi="ar"/>
              </w:rPr>
              <w:br w:type="textWrapping"/>
            </w:r>
            <w:r>
              <w:rPr>
                <w:rStyle w:val="10"/>
                <w:rFonts w:hint="eastAsia" w:ascii="仿宋_GB2312" w:hAnsi="仿宋_GB2312" w:eastAsia="仿宋_GB2312" w:cs="仿宋_GB2312"/>
                <w:sz w:val="21"/>
                <w:szCs w:val="21"/>
                <w:lang w:val="en-US" w:eastAsia="zh-CN" w:bidi="ar"/>
              </w:rPr>
              <w:t>3.</w:t>
            </w:r>
            <w:r>
              <w:rPr>
                <w:rStyle w:val="9"/>
                <w:rFonts w:hint="eastAsia" w:ascii="仿宋_GB2312" w:hAnsi="仿宋_GB2312" w:eastAsia="仿宋_GB2312" w:cs="仿宋_GB2312"/>
                <w:sz w:val="21"/>
                <w:szCs w:val="21"/>
                <w:lang w:val="en-US" w:eastAsia="zh-CN" w:bidi="ar"/>
              </w:rPr>
              <w:t>经营情况监督检查。</w:t>
            </w:r>
            <w:r>
              <w:rPr>
                <w:rStyle w:val="10"/>
                <w:rFonts w:hint="eastAsia" w:ascii="仿宋_GB2312" w:hAnsi="仿宋_GB2312" w:eastAsia="仿宋_GB2312" w:cs="仿宋_GB2312"/>
                <w:sz w:val="21"/>
                <w:szCs w:val="21"/>
                <w:lang w:val="en-US" w:eastAsia="zh-CN" w:bidi="ar"/>
              </w:rPr>
              <w:br w:type="textWrapping"/>
            </w:r>
            <w:r>
              <w:rPr>
                <w:rStyle w:val="10"/>
                <w:rFonts w:hint="eastAsia" w:ascii="仿宋_GB2312" w:hAnsi="仿宋_GB2312" w:eastAsia="仿宋_GB2312" w:cs="仿宋_GB2312"/>
                <w:sz w:val="21"/>
                <w:szCs w:val="21"/>
                <w:lang w:val="en-US" w:eastAsia="zh-CN" w:bidi="ar"/>
              </w:rPr>
              <w:t>4.</w:t>
            </w:r>
            <w:r>
              <w:rPr>
                <w:rStyle w:val="9"/>
                <w:rFonts w:hint="eastAsia" w:ascii="仿宋_GB2312" w:hAnsi="仿宋_GB2312" w:eastAsia="仿宋_GB2312" w:cs="仿宋_GB2312"/>
                <w:sz w:val="21"/>
                <w:szCs w:val="21"/>
                <w:lang w:val="en-US" w:eastAsia="zh-CN" w:bidi="ar"/>
              </w:rPr>
              <w:t>环境保护监督检查。</w:t>
            </w:r>
            <w:r>
              <w:rPr>
                <w:rStyle w:val="10"/>
                <w:rFonts w:hint="eastAsia" w:ascii="仿宋_GB2312" w:hAnsi="仿宋_GB2312" w:eastAsia="仿宋_GB2312" w:cs="仿宋_GB2312"/>
                <w:sz w:val="21"/>
                <w:szCs w:val="21"/>
                <w:lang w:val="en-US" w:eastAsia="zh-CN" w:bidi="ar"/>
              </w:rPr>
              <w:br w:type="textWrapping"/>
            </w:r>
            <w:r>
              <w:rPr>
                <w:rStyle w:val="10"/>
                <w:rFonts w:hint="eastAsia" w:ascii="仿宋_GB2312" w:hAnsi="仿宋_GB2312" w:eastAsia="仿宋_GB2312" w:cs="仿宋_GB2312"/>
                <w:sz w:val="21"/>
                <w:szCs w:val="21"/>
                <w:lang w:val="en-US" w:eastAsia="zh-CN" w:bidi="ar"/>
              </w:rPr>
              <w:t>5.</w:t>
            </w:r>
            <w:r>
              <w:rPr>
                <w:rStyle w:val="9"/>
                <w:rFonts w:hint="eastAsia" w:ascii="仿宋_GB2312" w:hAnsi="仿宋_GB2312" w:eastAsia="仿宋_GB2312" w:cs="仿宋_GB2312"/>
                <w:sz w:val="21"/>
                <w:szCs w:val="21"/>
                <w:lang w:val="en-US" w:eastAsia="zh-CN" w:bidi="ar"/>
              </w:rPr>
              <w:t>危险废物、五大总成处置、流向等监督检查。</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35D976F">
            <w:pPr>
              <w:keepNext w:val="0"/>
              <w:keepLines w:val="0"/>
              <w:widowControl/>
              <w:suppressLineNumbers w:val="0"/>
              <w:jc w:val="center"/>
              <w:textAlignment w:val="center"/>
              <w:rPr>
                <w:rFonts w:hint="default"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10月31日前</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8761A0E">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现场检查和非现场检查相结合</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5CC4CB62">
            <w:pPr>
              <w:keepNext w:val="0"/>
              <w:keepLines w:val="0"/>
              <w:widowControl/>
              <w:suppressLineNumbers w:val="0"/>
              <w:jc w:val="left"/>
              <w:textAlignment w:val="center"/>
              <w:rPr>
                <w:rFonts w:hint="eastAsia" w:ascii="仿宋_GB2312" w:hAnsi="仿宋_GB2312" w:eastAsia="仿宋_GB2312" w:cs="仿宋_GB2312"/>
                <w:color w:val="000000"/>
                <w:kern w:val="2"/>
                <w:sz w:val="21"/>
                <w:szCs w:val="21"/>
                <w:u w:val="none"/>
                <w:lang w:val="en-US" w:eastAsia="zh-CN" w:bidi="ar"/>
              </w:rPr>
            </w:pPr>
            <w:r>
              <w:rPr>
                <w:rStyle w:val="9"/>
                <w:rFonts w:hint="eastAsia" w:ascii="仿宋_GB2312" w:hAnsi="仿宋_GB2312" w:eastAsia="仿宋_GB2312" w:cs="仿宋_GB2312"/>
                <w:sz w:val="21"/>
                <w:szCs w:val="21"/>
                <w:lang w:val="en-US" w:eastAsia="zh-CN" w:bidi="ar"/>
              </w:rPr>
              <w:t>一般检查事项</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5CBD510">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w:t>
            </w:r>
            <w:r>
              <w:rPr>
                <w:rStyle w:val="9"/>
                <w:rFonts w:hint="eastAsia" w:ascii="仿宋_GB2312" w:hAnsi="仿宋_GB2312" w:eastAsia="仿宋_GB2312" w:cs="仿宋_GB2312"/>
                <w:sz w:val="21"/>
                <w:szCs w:val="21"/>
                <w:lang w:val="en-US" w:eastAsia="zh-CN" w:bidi="ar"/>
              </w:rPr>
              <w:t>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2BF1E930">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b w:val="0"/>
                <w:bCs w:val="0"/>
                <w:sz w:val="21"/>
                <w:szCs w:val="21"/>
                <w:lang w:val="en-US" w:eastAsia="zh-CN" w:bidi="ar"/>
              </w:rPr>
              <w:t>市商务局市场建设科</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17860FC8">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是。牵头部门：商务，配合部门：市场监管</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34D01B6">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一般检查</w:t>
            </w:r>
          </w:p>
        </w:tc>
      </w:tr>
      <w:tr w14:paraId="4D0B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2D5CE239">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B7DF172">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对汽车销售及其相关服务活动的行政检查</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3C66F9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《汽车销售管理办法》（商务部令</w:t>
            </w:r>
            <w:r>
              <w:rPr>
                <w:rStyle w:val="10"/>
                <w:rFonts w:hint="eastAsia" w:ascii="仿宋_GB2312" w:hAnsi="仿宋_GB2312" w:eastAsia="仿宋_GB2312" w:cs="仿宋_GB2312"/>
                <w:sz w:val="21"/>
                <w:szCs w:val="21"/>
                <w:lang w:val="en-US" w:eastAsia="zh-CN" w:bidi="ar"/>
              </w:rPr>
              <w:t>2017</w:t>
            </w:r>
            <w:r>
              <w:rPr>
                <w:rStyle w:val="9"/>
                <w:rFonts w:hint="eastAsia" w:ascii="仿宋_GB2312" w:hAnsi="仿宋_GB2312" w:eastAsia="仿宋_GB2312" w:cs="仿宋_GB2312"/>
                <w:sz w:val="21"/>
                <w:szCs w:val="21"/>
                <w:lang w:val="en-US" w:eastAsia="zh-CN" w:bidi="ar"/>
              </w:rPr>
              <w:t>年第</w:t>
            </w:r>
            <w:r>
              <w:rPr>
                <w:rStyle w:val="10"/>
                <w:rFonts w:hint="eastAsia" w:ascii="仿宋_GB2312" w:hAnsi="仿宋_GB2312" w:eastAsia="仿宋_GB2312" w:cs="仿宋_GB2312"/>
                <w:sz w:val="21"/>
                <w:szCs w:val="21"/>
                <w:lang w:val="en-US" w:eastAsia="zh-CN" w:bidi="ar"/>
              </w:rPr>
              <w:t>1</w:t>
            </w:r>
            <w:r>
              <w:rPr>
                <w:rStyle w:val="9"/>
                <w:rFonts w:hint="eastAsia" w:ascii="仿宋_GB2312" w:hAnsi="仿宋_GB2312" w:eastAsia="仿宋_GB2312" w:cs="仿宋_GB2312"/>
                <w:sz w:val="21"/>
                <w:szCs w:val="21"/>
                <w:lang w:val="en-US" w:eastAsia="zh-CN" w:bidi="ar"/>
              </w:rPr>
              <w:t>号）</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第二十九条</w:t>
            </w:r>
            <w:r>
              <w:rPr>
                <w:rStyle w:val="10"/>
                <w:rFonts w:hint="eastAsia" w:ascii="仿宋_GB2312" w:hAnsi="仿宋_GB2312" w:eastAsia="仿宋_GB2312" w:cs="仿宋_GB2312"/>
                <w:sz w:val="21"/>
                <w:szCs w:val="21"/>
                <w:lang w:val="en-US" w:eastAsia="zh-CN" w:bidi="ar"/>
              </w:rPr>
              <w:t xml:space="preserve"> </w:t>
            </w:r>
            <w:r>
              <w:rPr>
                <w:rStyle w:val="9"/>
                <w:rFonts w:hint="eastAsia" w:ascii="仿宋_GB2312" w:hAnsi="仿宋_GB2312" w:eastAsia="仿宋_GB2312" w:cs="仿宋_GB2312"/>
                <w:sz w:val="21"/>
                <w:szCs w:val="21"/>
                <w:lang w:val="en-US" w:eastAsia="zh-CN" w:bidi="ar"/>
              </w:rPr>
              <w:t>县级以上地方商务主管部门应当依据职责，采取</w:t>
            </w:r>
            <w:r>
              <w:rPr>
                <w:rStyle w:val="10"/>
                <w:rFonts w:hint="eastAsia" w:ascii="仿宋_GB2312" w:hAnsi="仿宋_GB2312" w:eastAsia="仿宋_GB2312" w:cs="仿宋_GB2312"/>
                <w:sz w:val="21"/>
                <w:szCs w:val="21"/>
                <w:lang w:val="en-US" w:eastAsia="zh-CN" w:bidi="ar"/>
              </w:rPr>
              <w:t>“</w:t>
            </w:r>
            <w:r>
              <w:rPr>
                <w:rStyle w:val="9"/>
                <w:rFonts w:hint="eastAsia" w:ascii="仿宋_GB2312" w:hAnsi="仿宋_GB2312" w:eastAsia="仿宋_GB2312" w:cs="仿宋_GB2312"/>
                <w:sz w:val="21"/>
                <w:szCs w:val="21"/>
                <w:lang w:val="en-US" w:eastAsia="zh-CN" w:bidi="ar"/>
              </w:rPr>
              <w:t>双随机</w:t>
            </w:r>
            <w:r>
              <w:rPr>
                <w:rStyle w:val="10"/>
                <w:rFonts w:hint="eastAsia" w:ascii="仿宋_GB2312" w:hAnsi="仿宋_GB2312" w:eastAsia="仿宋_GB2312" w:cs="仿宋_GB2312"/>
                <w:sz w:val="21"/>
                <w:szCs w:val="21"/>
                <w:lang w:val="en-US" w:eastAsia="zh-CN" w:bidi="ar"/>
              </w:rPr>
              <w:t>”</w:t>
            </w:r>
            <w:r>
              <w:rPr>
                <w:rStyle w:val="9"/>
                <w:rFonts w:hint="eastAsia" w:ascii="仿宋_GB2312" w:hAnsi="仿宋_GB2312" w:eastAsia="仿宋_GB2312" w:cs="仿宋_GB2312"/>
                <w:sz w:val="21"/>
                <w:szCs w:val="21"/>
                <w:lang w:val="en-US" w:eastAsia="zh-CN" w:bidi="ar"/>
              </w:rPr>
              <w:t>办法对汽车销售及其相关服务活动实施日常监督检查。</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监督检查可以采取下列措施：</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（一）进入供应商、经销商从事经营活动的场所进行现场检查；</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（二）询问与监督检查事项有关的单位和个人，要求其说明情况；</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（三）查阅、复制有关文件、资料，检查相关数据信息系统及复制相关信息数据；</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（四）依据国家有关规定采取的其他措施。</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FF8CAC6">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新车销售市场经营主体总量的4%。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016A12E8">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w:t>
            </w:r>
            <w:r>
              <w:rPr>
                <w:rStyle w:val="9"/>
                <w:rFonts w:hint="eastAsia" w:ascii="仿宋_GB2312" w:hAnsi="仿宋_GB2312" w:eastAsia="仿宋_GB2312" w:cs="仿宋_GB2312"/>
                <w:sz w:val="21"/>
                <w:szCs w:val="21"/>
                <w:lang w:val="en-US" w:eastAsia="zh-CN" w:bidi="ar"/>
              </w:rPr>
              <w:t>经营行为监督检查。</w:t>
            </w:r>
            <w:r>
              <w:rPr>
                <w:rStyle w:val="10"/>
                <w:rFonts w:hint="eastAsia" w:ascii="仿宋_GB2312" w:hAnsi="仿宋_GB2312" w:eastAsia="仿宋_GB2312" w:cs="仿宋_GB2312"/>
                <w:sz w:val="21"/>
                <w:szCs w:val="21"/>
                <w:lang w:val="en-US" w:eastAsia="zh-CN" w:bidi="ar"/>
              </w:rPr>
              <w:br w:type="textWrapping"/>
            </w:r>
            <w:r>
              <w:rPr>
                <w:rStyle w:val="10"/>
                <w:rFonts w:hint="eastAsia" w:ascii="仿宋_GB2312" w:hAnsi="仿宋_GB2312" w:eastAsia="仿宋_GB2312" w:cs="仿宋_GB2312"/>
                <w:sz w:val="21"/>
                <w:szCs w:val="21"/>
                <w:lang w:val="en-US" w:eastAsia="zh-CN" w:bidi="ar"/>
              </w:rPr>
              <w:t>2.</w:t>
            </w:r>
            <w:r>
              <w:rPr>
                <w:rStyle w:val="9"/>
                <w:rFonts w:hint="eastAsia" w:ascii="仿宋_GB2312" w:hAnsi="仿宋_GB2312" w:eastAsia="仿宋_GB2312" w:cs="仿宋_GB2312"/>
                <w:sz w:val="21"/>
                <w:szCs w:val="21"/>
                <w:lang w:val="en-US" w:eastAsia="zh-CN" w:bidi="ar"/>
              </w:rPr>
              <w:t>交易档案管理监督检查。</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0166B1A">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10月31日前</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8CAB636">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现场检查和非现场检查相结合</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103D9F90">
            <w:pPr>
              <w:keepNext w:val="0"/>
              <w:keepLines w:val="0"/>
              <w:widowControl/>
              <w:suppressLineNumbers w:val="0"/>
              <w:jc w:val="left"/>
              <w:textAlignment w:val="center"/>
              <w:rPr>
                <w:rFonts w:hint="eastAsia" w:ascii="仿宋_GB2312" w:hAnsi="仿宋_GB2312" w:eastAsia="仿宋_GB2312" w:cs="仿宋_GB2312"/>
                <w:color w:val="000000"/>
                <w:kern w:val="2"/>
                <w:sz w:val="21"/>
                <w:szCs w:val="21"/>
                <w:u w:val="none"/>
                <w:lang w:val="en-US" w:eastAsia="zh-CN" w:bidi="ar"/>
              </w:rPr>
            </w:pPr>
            <w:r>
              <w:rPr>
                <w:rStyle w:val="9"/>
                <w:rFonts w:hint="eastAsia" w:ascii="仿宋_GB2312" w:hAnsi="仿宋_GB2312" w:eastAsia="仿宋_GB2312" w:cs="仿宋_GB2312"/>
                <w:sz w:val="21"/>
                <w:szCs w:val="21"/>
                <w:lang w:val="en-US" w:eastAsia="zh-CN" w:bidi="ar"/>
              </w:rPr>
              <w:t>一般检查事项</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14C2FC0">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w:t>
            </w:r>
            <w:r>
              <w:rPr>
                <w:rStyle w:val="9"/>
                <w:rFonts w:hint="eastAsia" w:ascii="仿宋_GB2312" w:hAnsi="仿宋_GB2312" w:eastAsia="仿宋_GB2312" w:cs="仿宋_GB2312"/>
                <w:sz w:val="21"/>
                <w:szCs w:val="21"/>
                <w:lang w:val="en-US" w:eastAsia="zh-CN" w:bidi="ar"/>
              </w:rPr>
              <w:t>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69B37992">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b w:val="0"/>
                <w:bCs w:val="0"/>
                <w:sz w:val="21"/>
                <w:szCs w:val="21"/>
                <w:lang w:val="en-US" w:eastAsia="zh-CN" w:bidi="ar"/>
              </w:rPr>
              <w:t>市商务局市场建设科</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31CC4C84">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是。牵头部门：商务，配合部门：市场监管</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3BD847F2">
            <w:pPr>
              <w:keepNext w:val="0"/>
              <w:keepLines w:val="0"/>
              <w:widowControl/>
              <w:suppressLineNumbers w:val="0"/>
              <w:jc w:val="center"/>
              <w:textAlignment w:val="center"/>
              <w:rPr>
                <w:rStyle w:val="9"/>
                <w:rFonts w:hint="eastAsia" w:ascii="仿宋_GB2312" w:hAnsi="仿宋_GB2312" w:eastAsia="仿宋_GB2312" w:cs="仿宋_GB2312"/>
                <w:sz w:val="21"/>
                <w:szCs w:val="21"/>
                <w:lang w:val="en-US" w:eastAsia="zh-CN" w:bidi="ar"/>
              </w:rPr>
            </w:pPr>
            <w:r>
              <w:rPr>
                <w:rStyle w:val="9"/>
                <w:rFonts w:hint="eastAsia" w:ascii="仿宋_GB2312" w:hAnsi="仿宋_GB2312" w:eastAsia="仿宋_GB2312" w:cs="仿宋_GB2312"/>
                <w:sz w:val="21"/>
                <w:szCs w:val="21"/>
                <w:lang w:val="en-US" w:eastAsia="zh-CN" w:bidi="ar"/>
              </w:rPr>
              <w:t>一般</w:t>
            </w:r>
          </w:p>
          <w:p w14:paraId="25CF704A">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检查</w:t>
            </w:r>
          </w:p>
        </w:tc>
      </w:tr>
      <w:tr w14:paraId="7FD3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037DD42F">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D4D94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对二手车交易市场经营者和二手车经营主体的行政检查</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68AD51D6">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《二手车流通管理办法》（</w:t>
            </w:r>
            <w:r>
              <w:rPr>
                <w:rStyle w:val="7"/>
                <w:rFonts w:hint="eastAsia" w:ascii="Times New Roman" w:hAnsi="Times New Roman"/>
                <w:lang w:val="en-US" w:eastAsia="zh-CN" w:bidi="ar"/>
              </w:rPr>
              <w:t>商务部</w:t>
            </w:r>
            <w:r>
              <w:rPr>
                <w:rStyle w:val="9"/>
                <w:rFonts w:hint="eastAsia" w:ascii="仿宋_GB2312" w:hAnsi="仿宋_GB2312" w:eastAsia="仿宋_GB2312" w:cs="仿宋_GB2312"/>
                <w:sz w:val="21"/>
                <w:szCs w:val="21"/>
                <w:lang w:val="en-US" w:eastAsia="zh-CN" w:bidi="ar"/>
              </w:rPr>
              <w:t>、公安部、工商总局、税务总局令</w:t>
            </w:r>
            <w:r>
              <w:rPr>
                <w:rStyle w:val="10"/>
                <w:rFonts w:hint="eastAsia" w:ascii="仿宋_GB2312" w:hAnsi="仿宋_GB2312" w:eastAsia="仿宋_GB2312" w:cs="仿宋_GB2312"/>
                <w:sz w:val="21"/>
                <w:szCs w:val="21"/>
                <w:lang w:val="en-US" w:eastAsia="zh-CN" w:bidi="ar"/>
              </w:rPr>
              <w:t xml:space="preserve"> 2005</w:t>
            </w:r>
            <w:r>
              <w:rPr>
                <w:rStyle w:val="9"/>
                <w:rFonts w:hint="eastAsia" w:ascii="仿宋_GB2312" w:hAnsi="仿宋_GB2312" w:eastAsia="仿宋_GB2312" w:cs="仿宋_GB2312"/>
                <w:sz w:val="21"/>
                <w:szCs w:val="21"/>
                <w:lang w:val="en-US" w:eastAsia="zh-CN" w:bidi="ar"/>
              </w:rPr>
              <w:t>年第</w:t>
            </w:r>
            <w:r>
              <w:rPr>
                <w:rStyle w:val="10"/>
                <w:rFonts w:hint="eastAsia" w:ascii="仿宋_GB2312" w:hAnsi="仿宋_GB2312" w:eastAsia="仿宋_GB2312" w:cs="仿宋_GB2312"/>
                <w:sz w:val="21"/>
                <w:szCs w:val="21"/>
                <w:lang w:val="en-US" w:eastAsia="zh-CN" w:bidi="ar"/>
              </w:rPr>
              <w:t>2</w:t>
            </w:r>
            <w:r>
              <w:rPr>
                <w:rStyle w:val="9"/>
                <w:rFonts w:hint="eastAsia" w:ascii="仿宋_GB2312" w:hAnsi="仿宋_GB2312" w:eastAsia="仿宋_GB2312" w:cs="仿宋_GB2312"/>
                <w:sz w:val="21"/>
                <w:szCs w:val="21"/>
                <w:lang w:val="en-US" w:eastAsia="zh-CN" w:bidi="ar"/>
              </w:rPr>
              <w:t>号，</w:t>
            </w:r>
            <w:r>
              <w:rPr>
                <w:rStyle w:val="10"/>
                <w:rFonts w:hint="eastAsia" w:ascii="仿宋_GB2312" w:hAnsi="仿宋_GB2312" w:eastAsia="仿宋_GB2312" w:cs="仿宋_GB2312"/>
                <w:sz w:val="21"/>
                <w:szCs w:val="21"/>
                <w:lang w:val="en-US" w:eastAsia="zh-CN" w:bidi="ar"/>
              </w:rPr>
              <w:t>2017</w:t>
            </w:r>
            <w:r>
              <w:rPr>
                <w:rStyle w:val="9"/>
                <w:rFonts w:hint="eastAsia" w:ascii="仿宋_GB2312" w:hAnsi="仿宋_GB2312" w:eastAsia="仿宋_GB2312" w:cs="仿宋_GB2312"/>
                <w:sz w:val="21"/>
                <w:szCs w:val="21"/>
                <w:lang w:val="en-US" w:eastAsia="zh-CN" w:bidi="ar"/>
              </w:rPr>
              <w:t>年根据《商务部关于废止和修改部分规章的决定》商务部令</w:t>
            </w:r>
            <w:r>
              <w:rPr>
                <w:rStyle w:val="10"/>
                <w:rFonts w:hint="eastAsia" w:ascii="仿宋_GB2312" w:hAnsi="仿宋_GB2312" w:eastAsia="仿宋_GB2312" w:cs="仿宋_GB2312"/>
                <w:sz w:val="21"/>
                <w:szCs w:val="21"/>
                <w:lang w:val="en-US" w:eastAsia="zh-CN" w:bidi="ar"/>
              </w:rPr>
              <w:t>2017</w:t>
            </w:r>
            <w:r>
              <w:rPr>
                <w:rStyle w:val="9"/>
                <w:rFonts w:hint="eastAsia" w:ascii="仿宋_GB2312" w:hAnsi="仿宋_GB2312" w:eastAsia="仿宋_GB2312" w:cs="仿宋_GB2312"/>
                <w:sz w:val="21"/>
                <w:szCs w:val="21"/>
                <w:lang w:val="en-US" w:eastAsia="zh-CN" w:bidi="ar"/>
              </w:rPr>
              <w:t>年第</w:t>
            </w:r>
            <w:r>
              <w:rPr>
                <w:rStyle w:val="10"/>
                <w:rFonts w:hint="eastAsia" w:ascii="仿宋_GB2312" w:hAnsi="仿宋_GB2312" w:eastAsia="仿宋_GB2312" w:cs="仿宋_GB2312"/>
                <w:sz w:val="21"/>
                <w:szCs w:val="21"/>
                <w:lang w:val="en-US" w:eastAsia="zh-CN" w:bidi="ar"/>
              </w:rPr>
              <w:t>3</w:t>
            </w:r>
            <w:r>
              <w:rPr>
                <w:rStyle w:val="9"/>
                <w:rFonts w:hint="eastAsia" w:ascii="仿宋_GB2312" w:hAnsi="仿宋_GB2312" w:eastAsia="仿宋_GB2312" w:cs="仿宋_GB2312"/>
                <w:sz w:val="21"/>
                <w:szCs w:val="21"/>
                <w:lang w:val="en-US" w:eastAsia="zh-CN" w:bidi="ar"/>
              </w:rPr>
              <w:t>号，修改部分内容）</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第七条</w:t>
            </w:r>
            <w:r>
              <w:rPr>
                <w:rStyle w:val="10"/>
                <w:rFonts w:hint="eastAsia" w:ascii="仿宋_GB2312" w:hAnsi="仿宋_GB2312" w:eastAsia="仿宋_GB2312" w:cs="仿宋_GB2312"/>
                <w:sz w:val="21"/>
                <w:szCs w:val="21"/>
                <w:lang w:val="en-US" w:eastAsia="zh-CN" w:bidi="ar"/>
              </w:rPr>
              <w:t xml:space="preserve"> </w:t>
            </w:r>
            <w:r>
              <w:rPr>
                <w:rStyle w:val="9"/>
                <w:rFonts w:hint="eastAsia" w:ascii="仿宋_GB2312" w:hAnsi="仿宋_GB2312" w:eastAsia="仿宋_GB2312" w:cs="仿宋_GB2312"/>
                <w:sz w:val="21"/>
                <w:szCs w:val="21"/>
                <w:lang w:val="en-US" w:eastAsia="zh-CN" w:bidi="ar"/>
              </w:rPr>
              <w:t>国务院商务主管部门、工商行政管理部门、税务部门在各自的职责范围内负责二手车流通有关监督管理工作。省、自治区、直辖市和计划单列市商务主管部门（以下简称省级商务主管部门）、工商行政管理部门、税务部门在各自的职责范围内负责辖区内二手车流通有关监督管理工作。</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第十一条</w:t>
            </w:r>
            <w:r>
              <w:rPr>
                <w:rStyle w:val="10"/>
                <w:rFonts w:hint="eastAsia" w:ascii="仿宋_GB2312" w:hAnsi="仿宋_GB2312" w:eastAsia="仿宋_GB2312" w:cs="仿宋_GB2312"/>
                <w:sz w:val="21"/>
                <w:szCs w:val="21"/>
                <w:lang w:val="en-US" w:eastAsia="zh-CN" w:bidi="ar"/>
              </w:rPr>
              <w:t xml:space="preserve"> </w:t>
            </w:r>
            <w:r>
              <w:rPr>
                <w:rStyle w:val="9"/>
                <w:rFonts w:hint="eastAsia" w:ascii="仿宋_GB2312" w:hAnsi="仿宋_GB2312" w:eastAsia="仿宋_GB2312" w:cs="仿宋_GB2312"/>
                <w:sz w:val="21"/>
                <w:szCs w:val="21"/>
                <w:lang w:val="en-US" w:eastAsia="zh-CN" w:bidi="ar"/>
              </w:rPr>
              <w:t>二手车交易市场经营者和二手车经营主体应当依法经营和纳税，遵守商业道德，接受依法实施的监督检查。</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第三十二条</w:t>
            </w:r>
            <w:r>
              <w:rPr>
                <w:rStyle w:val="10"/>
                <w:rFonts w:hint="eastAsia" w:ascii="仿宋_GB2312" w:hAnsi="仿宋_GB2312" w:eastAsia="仿宋_GB2312" w:cs="仿宋_GB2312"/>
                <w:sz w:val="21"/>
                <w:szCs w:val="21"/>
                <w:lang w:val="en-US" w:eastAsia="zh-CN" w:bidi="ar"/>
              </w:rPr>
              <w:t xml:space="preserve"> </w:t>
            </w:r>
            <w:r>
              <w:rPr>
                <w:rStyle w:val="9"/>
                <w:rFonts w:hint="eastAsia" w:ascii="仿宋_GB2312" w:hAnsi="仿宋_GB2312" w:eastAsia="仿宋_GB2312" w:cs="仿宋_GB2312"/>
                <w:sz w:val="21"/>
                <w:szCs w:val="21"/>
                <w:lang w:val="en-US" w:eastAsia="zh-CN" w:bidi="ar"/>
              </w:rPr>
              <w:t>商务主管部门、工商行政管理部门应当在各自的职责范围内采取有效措施，加强对二手车交易市场经营者和经营主体的监督管理，依法查处违法违规行为，维护市场秩序，保护消费者的合法权益。</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7A0A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Style w:val="9"/>
                <w:rFonts w:hint="eastAsia" w:ascii="仿宋_GB2312" w:hAnsi="仿宋_GB2312" w:eastAsia="仿宋_GB2312" w:cs="仿宋_GB2312"/>
                <w:color w:val="auto"/>
                <w:sz w:val="21"/>
                <w:szCs w:val="21"/>
                <w:lang w:val="en-US" w:eastAsia="zh-CN" w:bidi="ar"/>
              </w:rPr>
              <w:t>二手车交易市场和二手车经营主体总量的4%。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1E639B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w:t>
            </w:r>
            <w:r>
              <w:rPr>
                <w:rStyle w:val="9"/>
                <w:rFonts w:hint="eastAsia" w:ascii="仿宋_GB2312" w:hAnsi="仿宋_GB2312" w:eastAsia="仿宋_GB2312" w:cs="仿宋_GB2312"/>
                <w:sz w:val="21"/>
                <w:szCs w:val="21"/>
                <w:lang w:val="en-US" w:eastAsia="zh-CN" w:bidi="ar"/>
              </w:rPr>
              <w:t>备案管理监督检查。</w:t>
            </w:r>
            <w:r>
              <w:rPr>
                <w:rStyle w:val="10"/>
                <w:rFonts w:hint="eastAsia" w:ascii="仿宋_GB2312" w:hAnsi="仿宋_GB2312" w:eastAsia="仿宋_GB2312" w:cs="仿宋_GB2312"/>
                <w:sz w:val="21"/>
                <w:szCs w:val="21"/>
                <w:lang w:val="en-US" w:eastAsia="zh-CN" w:bidi="ar"/>
              </w:rPr>
              <w:br w:type="textWrapping"/>
            </w:r>
            <w:r>
              <w:rPr>
                <w:rStyle w:val="10"/>
                <w:rFonts w:hint="eastAsia" w:ascii="仿宋_GB2312" w:hAnsi="仿宋_GB2312" w:eastAsia="仿宋_GB2312" w:cs="仿宋_GB2312"/>
                <w:sz w:val="21"/>
                <w:szCs w:val="21"/>
                <w:lang w:val="en-US" w:eastAsia="zh-CN" w:bidi="ar"/>
              </w:rPr>
              <w:t>2.</w:t>
            </w:r>
            <w:r>
              <w:rPr>
                <w:rStyle w:val="9"/>
                <w:rFonts w:hint="eastAsia" w:ascii="仿宋_GB2312" w:hAnsi="仿宋_GB2312" w:eastAsia="仿宋_GB2312" w:cs="仿宋_GB2312"/>
                <w:sz w:val="21"/>
                <w:szCs w:val="21"/>
                <w:lang w:val="en-US" w:eastAsia="zh-CN" w:bidi="ar"/>
              </w:rPr>
              <w:t>经营行为监督检查。</w:t>
            </w:r>
            <w:r>
              <w:rPr>
                <w:rStyle w:val="10"/>
                <w:rFonts w:hint="eastAsia" w:ascii="仿宋_GB2312" w:hAnsi="仿宋_GB2312" w:eastAsia="仿宋_GB2312" w:cs="仿宋_GB2312"/>
                <w:sz w:val="21"/>
                <w:szCs w:val="21"/>
                <w:lang w:val="en-US" w:eastAsia="zh-CN" w:bidi="ar"/>
              </w:rPr>
              <w:br w:type="textWrapping"/>
            </w:r>
            <w:r>
              <w:rPr>
                <w:rStyle w:val="10"/>
                <w:rFonts w:hint="eastAsia" w:ascii="仿宋_GB2312" w:hAnsi="仿宋_GB2312" w:eastAsia="仿宋_GB2312" w:cs="仿宋_GB2312"/>
                <w:sz w:val="21"/>
                <w:szCs w:val="21"/>
                <w:lang w:val="en-US" w:eastAsia="zh-CN" w:bidi="ar"/>
              </w:rPr>
              <w:t>3.</w:t>
            </w:r>
            <w:r>
              <w:rPr>
                <w:rStyle w:val="9"/>
                <w:rFonts w:hint="eastAsia" w:ascii="仿宋_GB2312" w:hAnsi="仿宋_GB2312" w:eastAsia="仿宋_GB2312" w:cs="仿宋_GB2312"/>
                <w:sz w:val="21"/>
                <w:szCs w:val="21"/>
                <w:lang w:val="en-US" w:eastAsia="zh-CN" w:bidi="ar"/>
              </w:rPr>
              <w:t>交易档案管理监督检查。</w:t>
            </w:r>
            <w:r>
              <w:rPr>
                <w:rStyle w:val="10"/>
                <w:rFonts w:hint="eastAsia" w:ascii="仿宋_GB2312" w:hAnsi="仿宋_GB2312" w:eastAsia="仿宋_GB2312" w:cs="仿宋_GB2312"/>
                <w:sz w:val="21"/>
                <w:szCs w:val="21"/>
                <w:lang w:val="en-US" w:eastAsia="zh-CN" w:bidi="ar"/>
              </w:rPr>
              <w:br w:type="textWrapping"/>
            </w:r>
            <w:r>
              <w:rPr>
                <w:rStyle w:val="10"/>
                <w:rFonts w:hint="eastAsia" w:ascii="仿宋_GB2312" w:hAnsi="仿宋_GB2312" w:eastAsia="仿宋_GB2312" w:cs="仿宋_GB2312"/>
                <w:sz w:val="21"/>
                <w:szCs w:val="21"/>
                <w:lang w:val="en-US" w:eastAsia="zh-CN" w:bidi="ar"/>
              </w:rPr>
              <w:t>4.</w:t>
            </w:r>
            <w:r>
              <w:rPr>
                <w:rStyle w:val="9"/>
                <w:rFonts w:hint="eastAsia" w:ascii="仿宋_GB2312" w:hAnsi="仿宋_GB2312" w:eastAsia="仿宋_GB2312" w:cs="仿宋_GB2312"/>
                <w:sz w:val="21"/>
                <w:szCs w:val="21"/>
                <w:lang w:val="en-US" w:eastAsia="zh-CN" w:bidi="ar"/>
              </w:rPr>
              <w:t>信息报送监督检查。</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148FD2EC">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10月31日前</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37236E0F">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现场检查和非现场检查相结合</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4B564343">
            <w:pPr>
              <w:keepNext w:val="0"/>
              <w:keepLines w:val="0"/>
              <w:widowControl/>
              <w:suppressLineNumbers w:val="0"/>
              <w:jc w:val="left"/>
              <w:textAlignment w:val="center"/>
              <w:rPr>
                <w:rFonts w:hint="eastAsia" w:ascii="仿宋_GB2312" w:hAnsi="仿宋_GB2312" w:eastAsia="仿宋_GB2312" w:cs="仿宋_GB2312"/>
                <w:color w:val="000000"/>
                <w:kern w:val="2"/>
                <w:sz w:val="21"/>
                <w:szCs w:val="21"/>
                <w:u w:val="none"/>
                <w:lang w:val="en-US" w:eastAsia="zh-CN" w:bidi="ar"/>
              </w:rPr>
            </w:pPr>
            <w:r>
              <w:rPr>
                <w:rStyle w:val="9"/>
                <w:rFonts w:hint="eastAsia" w:ascii="仿宋_GB2312" w:hAnsi="仿宋_GB2312" w:eastAsia="仿宋_GB2312" w:cs="仿宋_GB2312"/>
                <w:sz w:val="21"/>
                <w:szCs w:val="21"/>
                <w:lang w:val="en-US" w:eastAsia="zh-CN" w:bidi="ar"/>
              </w:rPr>
              <w:t>一般检查事项</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73C3CBA">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w:t>
            </w:r>
            <w:r>
              <w:rPr>
                <w:rStyle w:val="9"/>
                <w:rFonts w:hint="eastAsia" w:ascii="仿宋_GB2312" w:hAnsi="仿宋_GB2312" w:eastAsia="仿宋_GB2312" w:cs="仿宋_GB2312"/>
                <w:sz w:val="21"/>
                <w:szCs w:val="21"/>
                <w:lang w:val="en-US" w:eastAsia="zh-CN" w:bidi="ar"/>
              </w:rPr>
              <w:t>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6FF9E125">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b w:val="0"/>
                <w:bCs w:val="0"/>
                <w:sz w:val="21"/>
                <w:szCs w:val="21"/>
                <w:lang w:val="en-US" w:eastAsia="zh-CN" w:bidi="ar"/>
              </w:rPr>
              <w:t>市商务局市场建设科</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1A3BB9AE">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是。牵头部门：商务，配合部门：市场监管</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3D23A762">
            <w:pPr>
              <w:keepNext w:val="0"/>
              <w:keepLines w:val="0"/>
              <w:widowControl/>
              <w:suppressLineNumbers w:val="0"/>
              <w:jc w:val="center"/>
              <w:textAlignment w:val="center"/>
              <w:rPr>
                <w:rStyle w:val="9"/>
                <w:rFonts w:hint="eastAsia" w:ascii="仿宋_GB2312" w:hAnsi="仿宋_GB2312" w:eastAsia="仿宋_GB2312" w:cs="仿宋_GB2312"/>
                <w:sz w:val="21"/>
                <w:szCs w:val="21"/>
                <w:lang w:val="en-US" w:eastAsia="zh-CN" w:bidi="ar"/>
              </w:rPr>
            </w:pPr>
            <w:r>
              <w:rPr>
                <w:rStyle w:val="9"/>
                <w:rFonts w:hint="eastAsia" w:ascii="仿宋_GB2312" w:hAnsi="仿宋_GB2312" w:eastAsia="仿宋_GB2312" w:cs="仿宋_GB2312"/>
                <w:sz w:val="21"/>
                <w:szCs w:val="21"/>
                <w:lang w:val="en-US" w:eastAsia="zh-CN" w:bidi="ar"/>
              </w:rPr>
              <w:t>一般</w:t>
            </w:r>
          </w:p>
          <w:p w14:paraId="5D783A39">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检查</w:t>
            </w:r>
          </w:p>
        </w:tc>
      </w:tr>
      <w:tr w14:paraId="233D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6"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103B90DF">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C87F7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2"/>
                <w:sz w:val="21"/>
                <w:szCs w:val="21"/>
                <w:u w:val="none"/>
                <w:lang w:val="en-US" w:eastAsia="zh-CN" w:bidi="ar-SA"/>
              </w:rPr>
              <w:t>外商投资企业年度报告抽查</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33FEAA8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3D3D3D"/>
                <w:spacing w:val="0"/>
                <w:kern w:val="0"/>
                <w:sz w:val="21"/>
                <w:szCs w:val="21"/>
                <w:shd w:val="clear" w:color="auto" w:fill="FFFFFF"/>
                <w:lang w:val="en-US" w:eastAsia="zh-CN" w:bidi="ar"/>
              </w:rPr>
              <w:t>《外商投资信息报告办法》(2019年12月30日商务部、国家市场监督管理总局令第2号公布 自2020年1月1日起施行)第二十条  商务主管部门对外国投资者、外商投资企业遵守本办法情况实施监督检查。</w:t>
            </w:r>
          </w:p>
          <w:p w14:paraId="5C3EAA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70820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2"/>
                <w:sz w:val="21"/>
                <w:szCs w:val="21"/>
                <w:u w:val="none"/>
                <w:lang w:val="en-US" w:eastAsia="zh-CN" w:bidi="ar-SA"/>
              </w:rPr>
              <w:t>外商投资企业总量4%。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08B71FFA">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1、外商投资企业信息报告检查。</w:t>
            </w:r>
          </w:p>
          <w:p w14:paraId="7E8D2CBF">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2、住所(经营场所)或驻在场所的检查。</w:t>
            </w:r>
          </w:p>
          <w:p w14:paraId="32C13A16">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3、营业执照（登记证）规范使用情况的检查。</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B968F95">
            <w:pPr>
              <w:bidi w:val="0"/>
              <w:rPr>
                <w:rFonts w:hint="eastAsia" w:ascii="仿宋_GB2312" w:hAnsi="仿宋_GB2312" w:eastAsia="仿宋_GB2312" w:cs="仿宋_GB2312"/>
                <w:sz w:val="21"/>
                <w:szCs w:val="21"/>
                <w:lang w:val="en-US" w:eastAsia="zh-CN"/>
              </w:rPr>
            </w:pPr>
            <w:r>
              <w:rPr>
                <w:rStyle w:val="10"/>
                <w:rFonts w:hint="eastAsia" w:ascii="仿宋_GB2312" w:hAnsi="仿宋_GB2312" w:eastAsia="仿宋_GB2312" w:cs="仿宋_GB2312"/>
                <w:sz w:val="21"/>
                <w:szCs w:val="21"/>
                <w:lang w:val="en-US" w:eastAsia="zh-CN" w:bidi="ar"/>
              </w:rPr>
              <w:t>10月31日前</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5370025F">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现场检查和非现场检查相结合</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69A3D8F6">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4E3BD88">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3B2859FF">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市商务局投资管理科</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4BA3D7D8">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是。牵头部门：商务，配合部门：市场监管</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48E1AC11">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w:t>
            </w:r>
          </w:p>
          <w:p w14:paraId="59F1445E">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检查</w:t>
            </w:r>
          </w:p>
        </w:tc>
      </w:tr>
      <w:tr w14:paraId="3EFD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1"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301FE84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8B304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2"/>
                <w:sz w:val="21"/>
                <w:szCs w:val="21"/>
                <w:u w:val="none"/>
                <w:lang w:val="en-US" w:eastAsia="zh-CN" w:bidi="ar-SA"/>
              </w:rPr>
              <w:t>对单途商业预付卡备案企业进行检查</w:t>
            </w:r>
          </w:p>
          <w:p w14:paraId="4892D6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1FD089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仿宋_GB2312" w:hAnsi="仿宋_GB2312" w:eastAsia="仿宋_GB2312" w:cs="仿宋_GB2312"/>
                <w:i w:val="0"/>
                <w:caps w:val="0"/>
                <w:color w:val="3D3D3D"/>
                <w:spacing w:val="0"/>
                <w:sz w:val="21"/>
                <w:szCs w:val="21"/>
              </w:rPr>
            </w:pPr>
            <w:r>
              <w:rPr>
                <w:rFonts w:hint="eastAsia" w:ascii="仿宋_GB2312" w:hAnsi="仿宋_GB2312" w:eastAsia="仿宋_GB2312" w:cs="仿宋_GB2312"/>
                <w:i w:val="0"/>
                <w:caps w:val="0"/>
                <w:color w:val="3D3D3D"/>
                <w:spacing w:val="0"/>
                <w:sz w:val="21"/>
                <w:szCs w:val="21"/>
              </w:rPr>
              <w:t>1. 《单用途商业预付卡管理办法(试行)》(2012年9月21日商务部令2012年第9号公布 自2012年11月1日起施行 根据2016年8月18日商务部令2016年第2号《商务部关于废止和修改部分规章和规范性文件的决定》修正);</w:t>
            </w:r>
          </w:p>
          <w:p w14:paraId="6E2968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仿宋_GB2312" w:hAnsi="仿宋_GB2312" w:eastAsia="仿宋_GB2312" w:cs="仿宋_GB2312"/>
                <w:i w:val="0"/>
                <w:caps w:val="0"/>
                <w:color w:val="3D3D3D"/>
                <w:spacing w:val="0"/>
                <w:sz w:val="21"/>
                <w:szCs w:val="21"/>
              </w:rPr>
            </w:pPr>
            <w:r>
              <w:rPr>
                <w:rFonts w:hint="eastAsia" w:ascii="仿宋_GB2312" w:hAnsi="仿宋_GB2312" w:eastAsia="仿宋_GB2312" w:cs="仿宋_GB2312"/>
                <w:i w:val="0"/>
                <w:caps w:val="0"/>
                <w:color w:val="3D3D3D"/>
                <w:spacing w:val="0"/>
                <w:sz w:val="21"/>
                <w:szCs w:val="21"/>
              </w:rPr>
              <w:t>2. 《湖南省商务厅关于单用途商业预付卡备案权限委托下放及相关事项的通知》(湘商运〔2024〕11号)。“现将集团发卡和品牌发卡企业备案权限委托下放各市州商务主管部门。”</w:t>
            </w:r>
          </w:p>
          <w:p w14:paraId="665A18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5E75AD4">
            <w:pPr>
              <w:keepNext w:val="0"/>
              <w:keepLines w:val="0"/>
              <w:widowControl/>
              <w:suppressLineNumbers w:val="0"/>
              <w:jc w:val="left"/>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i w:val="0"/>
                <w:caps w:val="0"/>
                <w:color w:val="auto"/>
                <w:spacing w:val="0"/>
                <w:kern w:val="0"/>
                <w:sz w:val="21"/>
                <w:szCs w:val="21"/>
                <w:shd w:val="clear" w:color="auto" w:fill="FFFFFF"/>
                <w:lang w:val="en-US" w:eastAsia="zh-CN" w:bidi="ar"/>
              </w:rPr>
              <w:t>发卡企业总量的4%。</w:t>
            </w:r>
          </w:p>
          <w:p w14:paraId="6E9B0B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5F11D527">
            <w:pPr>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单用途商业预付卡经营单位营业执照、是否按照单用途商业预付卡规定使用;</w:t>
            </w:r>
          </w:p>
          <w:p w14:paraId="1628CF69">
            <w:pPr>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2.居所(经营场所)或驻在场所的检查;</w:t>
            </w:r>
          </w:p>
          <w:p w14:paraId="55FDD62F">
            <w:pPr>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3.营业执照(登记证)规范使用情况的检查。</w:t>
            </w:r>
          </w:p>
          <w:p w14:paraId="600FF371">
            <w:pPr>
              <w:bidi w:val="0"/>
              <w:rPr>
                <w:rFonts w:hint="eastAsia" w:ascii="仿宋_GB2312" w:hAnsi="仿宋_GB2312" w:eastAsia="仿宋_GB2312" w:cs="仿宋_GB2312"/>
                <w:sz w:val="21"/>
                <w:szCs w:val="21"/>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086EC64">
            <w:pPr>
              <w:bidi w:val="0"/>
              <w:rPr>
                <w:rFonts w:hint="eastAsia" w:ascii="仿宋_GB2312" w:hAnsi="仿宋_GB2312" w:eastAsia="仿宋_GB2312" w:cs="仿宋_GB2312"/>
                <w:sz w:val="21"/>
                <w:szCs w:val="21"/>
                <w:lang w:val="en-US" w:eastAsia="zh-CN"/>
              </w:rPr>
            </w:pPr>
            <w:r>
              <w:rPr>
                <w:rStyle w:val="10"/>
                <w:rFonts w:hint="eastAsia" w:ascii="仿宋_GB2312" w:hAnsi="仿宋_GB2312" w:eastAsia="仿宋_GB2312" w:cs="仿宋_GB2312"/>
                <w:sz w:val="21"/>
                <w:szCs w:val="21"/>
                <w:lang w:val="en-US" w:eastAsia="zh-CN" w:bidi="ar"/>
              </w:rPr>
              <w:t>10月31日前</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5B1F4454">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现场检查和非现场检查相结合</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2D91A2F4">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8569978">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25794D15">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市商务局市场秩序科</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73B8E253">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是。牵头部门：商务，配合部门：市场监管</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BBC2D62">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w:t>
            </w:r>
          </w:p>
          <w:p w14:paraId="163D9969">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检查</w:t>
            </w:r>
          </w:p>
        </w:tc>
      </w:tr>
    </w:tbl>
    <w:p w14:paraId="45F4E565">
      <w:pPr>
        <w:rPr>
          <w:rFonts w:hint="eastAsia" w:ascii="仿宋_GB2312" w:hAnsi="仿宋_GB2312" w:eastAsia="仿宋_GB2312" w:cs="仿宋_GB2312"/>
          <w:sz w:val="21"/>
          <w:szCs w:val="21"/>
        </w:rPr>
      </w:pPr>
    </w:p>
    <w:p w14:paraId="1DFCDB4A">
      <w:pPr>
        <w:spacing w:line="600" w:lineRule="exact"/>
        <w:rPr>
          <w:rFonts w:hint="eastAsia" w:ascii="仿宋_GB2312" w:hAnsi="仿宋_GB2312" w:eastAsia="仿宋_GB2312" w:cs="仿宋_GB2312"/>
          <w:sz w:val="21"/>
          <w:szCs w:val="21"/>
          <w:lang w:val="en-US" w:eastAsia="zh-CN"/>
        </w:rPr>
        <w:sectPr>
          <w:footerReference r:id="rId3" w:type="default"/>
          <w:pgSz w:w="16840" w:h="11907" w:orient="landscape"/>
          <w:pgMar w:top="1587" w:right="2041" w:bottom="1474" w:left="1757" w:header="720" w:footer="720" w:gutter="0"/>
          <w:pgBorders>
            <w:top w:val="none" w:sz="0" w:space="0"/>
            <w:left w:val="none" w:sz="0" w:space="0"/>
            <w:bottom w:val="none" w:sz="0" w:space="0"/>
            <w:right w:val="none" w:sz="0" w:space="0"/>
          </w:pgBorders>
          <w:pgNumType w:fmt="numberInDash" w:start="1"/>
          <w:cols w:space="720" w:num="1"/>
        </w:sectPr>
      </w:pPr>
    </w:p>
    <w:p w14:paraId="605596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9492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DC21A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aspectratio="f"/>
              <v:textbox inset="0mm,0mm,0mm,0mm" style="mso-fit-shape-to-text:t;">
                <w:txbxContent>
                  <w:p w14:paraId="4DDC21A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440C2"/>
    <w:rsid w:val="4B74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sz w:val="28"/>
      <w:szCs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SA"/>
    </w:rPr>
  </w:style>
  <w:style w:type="character" w:customStyle="1" w:styleId="7">
    <w:name w:val="font51"/>
    <w:qFormat/>
    <w:uiPriority w:val="0"/>
    <w:rPr>
      <w:rFonts w:ascii="黑体" w:hAnsi="宋体" w:eastAsia="黑体" w:cs="黑体"/>
      <w:color w:val="000000"/>
      <w:sz w:val="18"/>
      <w:szCs w:val="18"/>
      <w:u w:val="none"/>
    </w:rPr>
  </w:style>
  <w:style w:type="character" w:customStyle="1" w:styleId="8">
    <w:name w:val="font41"/>
    <w:qFormat/>
    <w:uiPriority w:val="0"/>
    <w:rPr>
      <w:rFonts w:hint="eastAsia" w:ascii="黑体" w:hAnsi="宋体" w:eastAsia="黑体" w:cs="黑体"/>
      <w:color w:val="000000"/>
      <w:sz w:val="16"/>
      <w:szCs w:val="16"/>
      <w:u w:val="none"/>
    </w:rPr>
  </w:style>
  <w:style w:type="character" w:customStyle="1" w:styleId="9">
    <w:name w:val="font01"/>
    <w:qFormat/>
    <w:uiPriority w:val="0"/>
    <w:rPr>
      <w:rFonts w:ascii="仿宋_GB2312" w:eastAsia="仿宋_GB2312" w:cs="仿宋_GB2312"/>
      <w:color w:val="000000"/>
      <w:sz w:val="18"/>
      <w:szCs w:val="18"/>
      <w:u w:val="none"/>
    </w:rPr>
  </w:style>
  <w:style w:type="character" w:customStyle="1" w:styleId="10">
    <w:name w:val="font91"/>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2026-04-15T00:10:00Z</dcterms:created>
  <dc:creator>陈建才</dc:creator>
  <cp:lastModifiedBy>陈建才</cp:lastModifiedBy>
  <dcterms:modified xsi:type="dcterms:W3CDTF">2026-04-15T00:10:49Z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EF516680A64041DAAF15B58F4FFAAAC1_11</vt:lpwstr>
  </property>
  <property fmtid="{D5CDD505-2E9C-101B-9397-08002B2CF9AE}" pid="4" name="KSOTemplateDocerSaveRecord">
    <vt:lpwstr>eyJoZGlkIjoiN2Q1ODBkOWJmMTEwNzk5MmI0YTA1YjBmMzg1NGE4YmMiLCJ1c2VySWQiOiIxMTY0NTE1NTQxIn0=</vt:lpwstr>
  </property>
</Properties>
</file>